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FD661" w14:textId="77777777" w:rsidR="009E3B02" w:rsidRPr="005438DD" w:rsidRDefault="009E3B02" w:rsidP="009E3B02">
      <w:pPr>
        <w:pStyle w:val="Heading1"/>
        <w:spacing w:before="0" w:beforeAutospacing="0" w:after="0" w:afterAutospacing="0"/>
        <w:ind w:left="160"/>
        <w:rPr>
          <w:lang w:val="en-US"/>
        </w:rPr>
      </w:pPr>
      <w:r w:rsidRPr="005438DD">
        <w:rPr>
          <w:rFonts w:ascii="Arial" w:hAnsi="Arial" w:cs="Arial"/>
          <w:color w:val="CC0000"/>
          <w:sz w:val="51"/>
          <w:szCs w:val="51"/>
          <w:lang w:val="en-US"/>
        </w:rPr>
        <w:t>U</w:t>
      </w:r>
      <w:r w:rsidRPr="005438DD">
        <w:rPr>
          <w:rFonts w:ascii="Arial" w:hAnsi="Arial" w:cs="Arial"/>
          <w:color w:val="CC0000"/>
          <w:sz w:val="42"/>
          <w:szCs w:val="42"/>
          <w:lang w:val="en-US"/>
        </w:rPr>
        <w:t xml:space="preserve">NIT </w:t>
      </w:r>
      <w:r w:rsidRPr="005438DD">
        <w:rPr>
          <w:rFonts w:ascii="Arial" w:hAnsi="Arial" w:cs="Arial"/>
          <w:color w:val="CC0000"/>
          <w:sz w:val="51"/>
          <w:szCs w:val="51"/>
          <w:lang w:val="en-US"/>
        </w:rPr>
        <w:t>4</w:t>
      </w:r>
    </w:p>
    <w:p w14:paraId="26B0414C" w14:textId="77777777" w:rsidR="009E3B02" w:rsidRPr="005438DD" w:rsidRDefault="009E3B02" w:rsidP="009E3B02">
      <w:pPr>
        <w:pStyle w:val="Heading2"/>
        <w:spacing w:before="0" w:beforeAutospacing="0" w:after="120" w:afterAutospacing="0"/>
        <w:ind w:left="160"/>
        <w:rPr>
          <w:lang w:val="en-US"/>
        </w:rPr>
      </w:pPr>
      <w:r w:rsidRPr="005438DD">
        <w:rPr>
          <w:rFonts w:ascii="Arial" w:hAnsi="Arial" w:cs="Arial"/>
          <w:color w:val="000000"/>
          <w:sz w:val="54"/>
          <w:szCs w:val="54"/>
          <w:lang w:val="en-US"/>
        </w:rPr>
        <w:t>Late Victorian and Early Modernist Literature</w:t>
      </w:r>
    </w:p>
    <w:p w14:paraId="52C5D667" w14:textId="77777777" w:rsidR="009E3B02" w:rsidRDefault="009E3B02" w:rsidP="009E3B02">
      <w:pPr>
        <w:pStyle w:val="NormalWeb"/>
        <w:spacing w:before="220" w:beforeAutospacing="0" w:after="0" w:afterAutospacing="0"/>
        <w:ind w:left="160"/>
      </w:pPr>
      <w:r>
        <w:rPr>
          <w:rFonts w:ascii="Arial" w:hAnsi="Arial" w:cs="Arial"/>
          <w:b/>
          <w:bCs/>
          <w:noProof/>
          <w:color w:val="000000"/>
          <w:sz w:val="54"/>
          <w:szCs w:val="54"/>
          <w:bdr w:val="none" w:sz="0" w:space="0" w:color="auto" w:frame="1"/>
        </w:rPr>
        <w:drawing>
          <wp:inline distT="0" distB="0" distL="0" distR="0" wp14:anchorId="40BD04F2" wp14:editId="2E737FEC">
            <wp:extent cx="3048000" cy="2390775"/>
            <wp:effectExtent l="0" t="0" r="0" b="9525"/>
            <wp:docPr id="38" name="Picture 38" descr="a manual typewriter, a manuscript, and a violin on a desktop with some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 manual typewriter, a manuscript, and a violin on a desktop with some boo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390775"/>
                    </a:xfrm>
                    <a:prstGeom prst="rect">
                      <a:avLst/>
                    </a:prstGeom>
                    <a:noFill/>
                    <a:ln>
                      <a:noFill/>
                    </a:ln>
                  </pic:spPr>
                </pic:pic>
              </a:graphicData>
            </a:graphic>
          </wp:inline>
        </w:drawing>
      </w:r>
    </w:p>
    <w:p w14:paraId="0ABF0670"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As you have already learned, Victorian writers included realistic details and emphasized the actions of the community, not the individual, in their works. The novel was well suited to this means of expression because it could relate realistic descriptions more fully than poetry. Victorian authors also excelled at writing short stories and drama, which allowed them to focus on specific aspects of human behavior.</w:t>
      </w:r>
    </w:p>
    <w:p w14:paraId="5D66A212" w14:textId="77777777" w:rsidR="009E3B02" w:rsidRPr="005438DD" w:rsidRDefault="009E3B02" w:rsidP="009E3B02">
      <w:pPr>
        <w:rPr>
          <w:lang w:val="en-US"/>
        </w:rPr>
      </w:pPr>
    </w:p>
    <w:p w14:paraId="45646CE6"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By the end of the nineteenth century, a “new realism” was replacing the style of authors like Charles Dickens. Late Victorian writers, such as Thomas Hardy, tried to reflect changing attitudes about gender, family, politics, and even sexuality. Hardy wanted English writers to infuse new life into their works and to tackle subjects Victorians had previously avoided.</w:t>
      </w:r>
    </w:p>
    <w:p w14:paraId="38B27DA9" w14:textId="77777777" w:rsidR="009E3B02" w:rsidRPr="005438DD" w:rsidRDefault="009E3B02" w:rsidP="009E3B02">
      <w:pPr>
        <w:rPr>
          <w:lang w:val="en-US"/>
        </w:rPr>
      </w:pPr>
    </w:p>
    <w:p w14:paraId="328B8886"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Towards the end of this unit, you will begin to learn about Modernist poetry. Twentieth-century poetry is neither sentimental nor didactic. It is serious, highly complex, and very different from earlier poetry. Modernist poetry contains a cynical tone that reflects its period: a time of world war. As you read the poetry in this unit, compare and contrast the styles of the late Victorian and early Modernist periods. In what other ways are their styles similar and different from each other?</w:t>
      </w:r>
    </w:p>
    <w:p w14:paraId="2E014523"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 </w:t>
      </w:r>
    </w:p>
    <w:p w14:paraId="01C61BFF" w14:textId="77777777" w:rsidR="009E3B02" w:rsidRDefault="009E3B02" w:rsidP="009E3B02">
      <w:pPr>
        <w:pStyle w:val="Heading1"/>
        <w:spacing w:before="0" w:beforeAutospacing="0" w:after="0" w:afterAutospacing="0"/>
        <w:ind w:left="160"/>
      </w:pPr>
      <w:r>
        <w:rPr>
          <w:rFonts w:ascii="Arial" w:hAnsi="Arial" w:cs="Arial"/>
          <w:color w:val="CC0000"/>
          <w:sz w:val="51"/>
          <w:szCs w:val="51"/>
        </w:rPr>
        <w:t>L</w:t>
      </w:r>
      <w:r>
        <w:rPr>
          <w:rFonts w:ascii="Arial" w:hAnsi="Arial" w:cs="Arial"/>
          <w:color w:val="CC0000"/>
          <w:sz w:val="42"/>
          <w:szCs w:val="42"/>
        </w:rPr>
        <w:t xml:space="preserve">ESSON </w:t>
      </w:r>
      <w:r>
        <w:rPr>
          <w:rFonts w:ascii="Arial" w:hAnsi="Arial" w:cs="Arial"/>
          <w:color w:val="CC0000"/>
          <w:sz w:val="51"/>
          <w:szCs w:val="51"/>
        </w:rPr>
        <w:t>9</w:t>
      </w:r>
    </w:p>
    <w:p w14:paraId="282CB5AB" w14:textId="77777777" w:rsidR="009E3B02" w:rsidRDefault="009E3B02" w:rsidP="009E3B02">
      <w:pPr>
        <w:pStyle w:val="Heading2"/>
        <w:spacing w:before="0" w:beforeAutospacing="0" w:after="120" w:afterAutospacing="0"/>
        <w:ind w:left="160"/>
      </w:pPr>
      <w:r>
        <w:rPr>
          <w:rFonts w:ascii="Arial" w:hAnsi="Arial" w:cs="Arial"/>
          <w:color w:val="000000"/>
          <w:sz w:val="54"/>
          <w:szCs w:val="54"/>
        </w:rPr>
        <w:t>John Stuart Mill</w:t>
      </w:r>
    </w:p>
    <w:p w14:paraId="56422528" w14:textId="77777777" w:rsidR="009E3B02" w:rsidRDefault="009E3B02" w:rsidP="009E3B02">
      <w:pPr>
        <w:pStyle w:val="NormalWeb"/>
        <w:spacing w:before="0" w:beforeAutospacing="0" w:after="0" w:afterAutospacing="0"/>
        <w:ind w:left="160"/>
      </w:pPr>
      <w:r>
        <w:rPr>
          <w:rFonts w:ascii="Arial" w:hAnsi="Arial" w:cs="Arial"/>
          <w:b/>
          <w:bCs/>
          <w:noProof/>
          <w:color w:val="000000"/>
          <w:sz w:val="54"/>
          <w:szCs w:val="54"/>
          <w:bdr w:val="none" w:sz="0" w:space="0" w:color="auto" w:frame="1"/>
        </w:rPr>
        <w:lastRenderedPageBreak/>
        <w:drawing>
          <wp:inline distT="0" distB="0" distL="0" distR="0" wp14:anchorId="1FFF4991" wp14:editId="1FB6086F">
            <wp:extent cx="3133725" cy="3629025"/>
            <wp:effectExtent l="0" t="0" r="9525" b="9525"/>
            <wp:docPr id="37" name="Picture 37" descr="a busy street in London on a rainy day in the late Victorian 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usy street in London on a rainy day in the late Victorian e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3629025"/>
                    </a:xfrm>
                    <a:prstGeom prst="rect">
                      <a:avLst/>
                    </a:prstGeom>
                    <a:noFill/>
                    <a:ln>
                      <a:noFill/>
                    </a:ln>
                  </pic:spPr>
                </pic:pic>
              </a:graphicData>
            </a:graphic>
          </wp:inline>
        </w:drawing>
      </w:r>
    </w:p>
    <w:p w14:paraId="42985DAD" w14:textId="77777777" w:rsidR="009E3B02" w:rsidRPr="005438DD" w:rsidRDefault="009E3B02" w:rsidP="009E3B02">
      <w:pPr>
        <w:pStyle w:val="NormalWeb"/>
        <w:spacing w:before="0" w:beforeAutospacing="0" w:after="0" w:afterAutospacing="0"/>
        <w:ind w:left="380"/>
        <w:rPr>
          <w:lang w:val="en-US"/>
        </w:rPr>
      </w:pPr>
      <w:r w:rsidRPr="005438DD">
        <w:rPr>
          <w:rFonts w:ascii="Arial" w:hAnsi="Arial" w:cs="Arial"/>
          <w:b/>
          <w:bCs/>
          <w:color w:val="FFFFFF"/>
          <w:sz w:val="27"/>
          <w:szCs w:val="27"/>
          <w:lang w:val="en-US"/>
        </w:rPr>
        <w:t>Learning Objectives</w:t>
      </w:r>
    </w:p>
    <w:p w14:paraId="7C0C7999"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One of the most influential writers of the Victorian era, John Stuart Mill inspired the writings of figures such as Matthew Arnold and Thomas Hardy (who will be featured in Lesson 10). Mills’ writings incorporated the idea of didacticism in that he addressed social and political issues in the hopes of educating his readers. This included advocating for the rights of women, such as their right to vote.</w:t>
      </w:r>
    </w:p>
    <w:p w14:paraId="05A1CC62" w14:textId="77777777" w:rsidR="009E3B02" w:rsidRPr="005438DD" w:rsidRDefault="009E3B02" w:rsidP="009E3B02">
      <w:pPr>
        <w:rPr>
          <w:lang w:val="en-US"/>
        </w:rPr>
      </w:pPr>
    </w:p>
    <w:p w14:paraId="7E160FB0" w14:textId="77777777" w:rsidR="009E3B02" w:rsidRDefault="009E3B02" w:rsidP="009E3B02">
      <w:pPr>
        <w:pStyle w:val="Heading2"/>
        <w:spacing w:before="220" w:beforeAutospacing="0" w:after="0" w:afterAutospacing="0"/>
        <w:ind w:left="160"/>
        <w:jc w:val="center"/>
        <w:rPr>
          <w:rFonts w:ascii="Arial" w:hAnsi="Arial" w:cs="Arial"/>
          <w:color w:val="000000"/>
          <w:sz w:val="54"/>
          <w:szCs w:val="54"/>
          <w:lang w:val="en-US"/>
        </w:rPr>
      </w:pPr>
    </w:p>
    <w:p w14:paraId="2F64D6E3"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John Stuart Mill</w:t>
      </w:r>
    </w:p>
    <w:p w14:paraId="4A94975C"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John Stuart Mill was the son of James Mill, a Utilitarian leader. Educated by his father, Mill learned Greek at the age of three and Latin by the time he was eight. James Mill also encouraged his son to read and write poetry, and Mill’s discovery of Wordsworth would go on to help shape his ideas and writings.</w:t>
      </w:r>
    </w:p>
    <w:p w14:paraId="417F768B" w14:textId="77777777" w:rsidR="009E3B02" w:rsidRPr="005438DD" w:rsidRDefault="009E3B02" w:rsidP="009E3B02">
      <w:pPr>
        <w:rPr>
          <w:lang w:val="en-US"/>
        </w:rPr>
      </w:pPr>
    </w:p>
    <w:p w14:paraId="51F38F55"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In addition to working for the East India Company, J.S. Mill would serve as a Member of Parliament from 1865 to 1868. It was during this term that he would become the first Member of Parliament to call for women’s suffrage (the right to vote).</w:t>
      </w:r>
    </w:p>
    <w:p w14:paraId="07CE8BBF" w14:textId="77777777" w:rsidR="009E3B02" w:rsidRPr="005438DD" w:rsidRDefault="009E3B02" w:rsidP="009E3B02">
      <w:pPr>
        <w:rPr>
          <w:lang w:val="en-US"/>
        </w:rPr>
      </w:pPr>
    </w:p>
    <w:p w14:paraId="19D3C607"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Mill wrote on a variety of topics related to social and political concerns of the British Empire, including philosophy, politics, and economics. One of his earliest works, </w:t>
      </w:r>
      <w:r w:rsidRPr="005438DD">
        <w:rPr>
          <w:rFonts w:ascii="Arial" w:hAnsi="Arial" w:cs="Arial"/>
          <w:i/>
          <w:iCs/>
          <w:color w:val="000000"/>
          <w:sz w:val="20"/>
          <w:szCs w:val="20"/>
          <w:lang w:val="en-US"/>
        </w:rPr>
        <w:t>A System of Logic</w:t>
      </w:r>
      <w:r w:rsidRPr="005438DD">
        <w:rPr>
          <w:rFonts w:ascii="Arial" w:hAnsi="Arial" w:cs="Arial"/>
          <w:color w:val="000000"/>
          <w:sz w:val="20"/>
          <w:szCs w:val="20"/>
          <w:lang w:val="en-US"/>
        </w:rPr>
        <w:t xml:space="preserve"> (1843), brought </w:t>
      </w:r>
      <w:r w:rsidRPr="005438DD">
        <w:rPr>
          <w:rFonts w:ascii="Arial" w:hAnsi="Arial" w:cs="Arial"/>
          <w:color w:val="000000"/>
          <w:sz w:val="20"/>
          <w:szCs w:val="20"/>
          <w:lang w:val="en-US"/>
        </w:rPr>
        <w:lastRenderedPageBreak/>
        <w:t xml:space="preserve">attention to the scientific method. </w:t>
      </w:r>
      <w:r w:rsidRPr="005438DD">
        <w:rPr>
          <w:rFonts w:ascii="Arial" w:hAnsi="Arial" w:cs="Arial"/>
          <w:i/>
          <w:iCs/>
          <w:color w:val="000000"/>
          <w:sz w:val="20"/>
          <w:szCs w:val="20"/>
          <w:lang w:val="en-US"/>
        </w:rPr>
        <w:t>On Liberty</w:t>
      </w:r>
      <w:r w:rsidRPr="005438DD">
        <w:rPr>
          <w:rFonts w:ascii="Arial" w:hAnsi="Arial" w:cs="Arial"/>
          <w:color w:val="000000"/>
          <w:sz w:val="20"/>
          <w:szCs w:val="20"/>
          <w:lang w:val="en-US"/>
        </w:rPr>
        <w:t xml:space="preserve"> (1859) looked at the issues that come with democratic ideals and what Mill referred to as the “tyranny of the majority.”</w:t>
      </w:r>
    </w:p>
    <w:p w14:paraId="6C60B163"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14:paraId="548221AB"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A number of his works were influenced by his wife, Harriet Taylor Mill, who Mill claimed in his </w:t>
      </w:r>
      <w:r w:rsidRPr="005438DD">
        <w:rPr>
          <w:rFonts w:ascii="Arial" w:hAnsi="Arial" w:cs="Arial"/>
          <w:i/>
          <w:iCs/>
          <w:color w:val="000000"/>
          <w:sz w:val="20"/>
          <w:szCs w:val="20"/>
          <w:lang w:val="en-US"/>
        </w:rPr>
        <w:t>Autobiography</w:t>
      </w:r>
      <w:r w:rsidRPr="005438DD">
        <w:rPr>
          <w:rFonts w:ascii="Arial" w:hAnsi="Arial" w:cs="Arial"/>
          <w:color w:val="000000"/>
          <w:sz w:val="20"/>
          <w:szCs w:val="20"/>
          <w:lang w:val="en-US"/>
        </w:rPr>
        <w:t xml:space="preserve"> (1873) was the joint author of his works. She played an important role in developing the ideas and writing </w:t>
      </w:r>
      <w:r w:rsidRPr="005438DD">
        <w:rPr>
          <w:rFonts w:ascii="Arial" w:hAnsi="Arial" w:cs="Arial"/>
          <w:i/>
          <w:iCs/>
          <w:color w:val="000000"/>
          <w:sz w:val="20"/>
          <w:szCs w:val="20"/>
          <w:lang w:val="en-US"/>
        </w:rPr>
        <w:t>On Liberty</w:t>
      </w:r>
      <w:r w:rsidRPr="005438DD">
        <w:rPr>
          <w:rFonts w:ascii="Arial" w:hAnsi="Arial" w:cs="Arial"/>
          <w:color w:val="000000"/>
          <w:sz w:val="20"/>
          <w:szCs w:val="20"/>
          <w:lang w:val="en-US"/>
        </w:rPr>
        <w:t xml:space="preserve">, most of which was written before her death in 1858. Her ideas and contributions also managed to influence Mill’s writing of </w:t>
      </w:r>
      <w:r w:rsidRPr="005438DD">
        <w:rPr>
          <w:rFonts w:ascii="Arial" w:hAnsi="Arial" w:cs="Arial"/>
          <w:i/>
          <w:iCs/>
          <w:color w:val="000000"/>
          <w:sz w:val="20"/>
          <w:szCs w:val="20"/>
          <w:lang w:val="en-US"/>
        </w:rPr>
        <w:t>The Subjection of Women</w:t>
      </w:r>
      <w:r w:rsidRPr="005438DD">
        <w:rPr>
          <w:rFonts w:ascii="Arial" w:hAnsi="Arial" w:cs="Arial"/>
          <w:color w:val="000000"/>
          <w:sz w:val="20"/>
          <w:szCs w:val="20"/>
          <w:lang w:val="en-US"/>
        </w:rPr>
        <w:t>, published in 1869.</w:t>
      </w:r>
    </w:p>
    <w:p w14:paraId="1F527CF5"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Utilitarianism</w:t>
      </w:r>
    </w:p>
    <w:p w14:paraId="3A9082B2"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As discussed in Lesson 8 with Charles Dickens’ work </w:t>
      </w:r>
      <w:r w:rsidRPr="005438DD">
        <w:rPr>
          <w:rFonts w:ascii="Arial" w:hAnsi="Arial" w:cs="Arial"/>
          <w:i/>
          <w:iCs/>
          <w:color w:val="000000"/>
          <w:sz w:val="20"/>
          <w:szCs w:val="20"/>
          <w:lang w:val="en-US"/>
        </w:rPr>
        <w:t>Hard Times</w:t>
      </w:r>
      <w:r w:rsidRPr="005438DD">
        <w:rPr>
          <w:rFonts w:ascii="Arial" w:hAnsi="Arial" w:cs="Arial"/>
          <w:color w:val="000000"/>
          <w:sz w:val="20"/>
          <w:szCs w:val="20"/>
          <w:lang w:val="en-US"/>
        </w:rPr>
        <w:t xml:space="preserve">, utilitarianism involved the promotion of practical desires and behaviors. </w:t>
      </w:r>
      <w:proofErr w:type="spellStart"/>
      <w:r w:rsidRPr="005438DD">
        <w:rPr>
          <w:rFonts w:ascii="Arial" w:hAnsi="Arial" w:cs="Arial"/>
          <w:color w:val="000000"/>
          <w:sz w:val="20"/>
          <w:szCs w:val="20"/>
          <w:lang w:val="en-US"/>
        </w:rPr>
        <w:t>Utilitarians</w:t>
      </w:r>
      <w:proofErr w:type="spellEnd"/>
      <w:r w:rsidRPr="005438DD">
        <w:rPr>
          <w:rFonts w:ascii="Arial" w:hAnsi="Arial" w:cs="Arial"/>
          <w:color w:val="000000"/>
          <w:sz w:val="20"/>
          <w:szCs w:val="20"/>
          <w:lang w:val="en-US"/>
        </w:rPr>
        <w:t xml:space="preserve"> believed that if an action benefited the majority of the population, then it was the right behavior and should be pursued. An individual should work to maximize the benefits of an action so that the action considers the overall welfare of everyone rather than just the individual.</w:t>
      </w:r>
    </w:p>
    <w:p w14:paraId="54F2A946" w14:textId="77777777" w:rsidR="009E3B02" w:rsidRPr="005438DD" w:rsidRDefault="009E3B02" w:rsidP="009E3B02">
      <w:pPr>
        <w:rPr>
          <w:lang w:val="en-US"/>
        </w:rPr>
      </w:pPr>
    </w:p>
    <w:p w14:paraId="7C54CE9F"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John Stuart Mill, along with Jeremy Bentham, are considered the founders of classical utilitarianism. The Classical </w:t>
      </w:r>
      <w:proofErr w:type="spellStart"/>
      <w:r w:rsidRPr="005438DD">
        <w:rPr>
          <w:rFonts w:ascii="Arial" w:hAnsi="Arial" w:cs="Arial"/>
          <w:color w:val="000000"/>
          <w:sz w:val="20"/>
          <w:szCs w:val="20"/>
          <w:lang w:val="en-US"/>
        </w:rPr>
        <w:t>Utilitarians</w:t>
      </w:r>
      <w:proofErr w:type="spellEnd"/>
      <w:r w:rsidRPr="005438DD">
        <w:rPr>
          <w:rFonts w:ascii="Arial" w:hAnsi="Arial" w:cs="Arial"/>
          <w:color w:val="000000"/>
          <w:sz w:val="20"/>
          <w:szCs w:val="20"/>
          <w:lang w:val="en-US"/>
        </w:rPr>
        <w:t xml:space="preserve"> put their focus on legal and social reform in the hopes that changing legal precedent and social norms so that they would bring benefits to as many people as possible.</w:t>
      </w:r>
    </w:p>
    <w:p w14:paraId="5C87B50D" w14:textId="77777777" w:rsidR="009E3B02" w:rsidRPr="005438DD" w:rsidRDefault="009E3B02" w:rsidP="009E3B02">
      <w:pPr>
        <w:rPr>
          <w:lang w:val="en-US"/>
        </w:rPr>
      </w:pPr>
    </w:p>
    <w:p w14:paraId="5D39A756"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Mill highlights his views in his work </w:t>
      </w:r>
      <w:r w:rsidRPr="005438DD">
        <w:rPr>
          <w:rFonts w:ascii="Arial" w:hAnsi="Arial" w:cs="Arial"/>
          <w:i/>
          <w:iCs/>
          <w:color w:val="000000"/>
          <w:sz w:val="20"/>
          <w:szCs w:val="20"/>
          <w:lang w:val="en-US"/>
        </w:rPr>
        <w:t>Utilitarianism</w:t>
      </w:r>
      <w:r w:rsidRPr="005438DD">
        <w:rPr>
          <w:rFonts w:ascii="Arial" w:hAnsi="Arial" w:cs="Arial"/>
          <w:color w:val="000000"/>
          <w:sz w:val="20"/>
          <w:szCs w:val="20"/>
          <w:lang w:val="en-US"/>
        </w:rPr>
        <w:t xml:space="preserve"> (1863), a combined collection of articles he published in 1861. Like Bentham, Mill emphasized that the pursuit of happiness is the one goal humankind should desire. Whereas Bentham felt no difference existed between the things that make humans happy, Mill argued that different actions bring different levels of happiness. For example, eating a favorite food makes an individual happy. Giving a large segment the right to vote, in Mill’s eyes, ranked higher than an individual eating a favorite food because it would bring happiness not only to the individual but also to a large portion of the population.</w:t>
      </w:r>
    </w:p>
    <w:p w14:paraId="07D57280"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14:paraId="22964D54"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Fighting for the Right to Vote</w:t>
      </w:r>
    </w:p>
    <w:p w14:paraId="7B214529"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Voting rights in Victorian England depended on property ownership. Before 1832, the right to vote was held by only three percent of the English population. This primarily included the aristocracy and groups such as wealthy merchants. In 1832, however, Parliament passed the Great Reform Act, which extended the right to vote to a large number of male property owners that were previously unable to vote. Before this act was passed, there were a few women that voted because they meet the previous law’s property requirements and there was no explicit ban on women voters. The Great Reform Act, however, specifically stated that male voters </w:t>
      </w:r>
      <w:proofErr w:type="spellStart"/>
      <w:r w:rsidRPr="005438DD">
        <w:rPr>
          <w:rFonts w:ascii="Arial" w:hAnsi="Arial" w:cs="Arial"/>
          <w:color w:val="000000"/>
          <w:sz w:val="20"/>
          <w:szCs w:val="20"/>
          <w:lang w:val="en-US"/>
        </w:rPr>
        <w:t>where</w:t>
      </w:r>
      <w:proofErr w:type="spellEnd"/>
      <w:r w:rsidRPr="005438DD">
        <w:rPr>
          <w:rFonts w:ascii="Arial" w:hAnsi="Arial" w:cs="Arial"/>
          <w:color w:val="000000"/>
          <w:sz w:val="20"/>
          <w:szCs w:val="20"/>
          <w:lang w:val="en-US"/>
        </w:rPr>
        <w:t xml:space="preserve"> added to the voter rolls. As a result, a number of women began to argue that they should also be added to the franchise (those that are eligible to vote). This fight for suffrage continued throughout the 1800s and into the 1900s.</w:t>
      </w:r>
    </w:p>
    <w:p w14:paraId="46673832" w14:textId="77777777" w:rsidR="009E3B02" w:rsidRPr="005438DD" w:rsidRDefault="009E3B02" w:rsidP="009E3B02">
      <w:pPr>
        <w:rPr>
          <w:lang w:val="en-US"/>
        </w:rPr>
      </w:pPr>
    </w:p>
    <w:p w14:paraId="00E3AB36"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John Stuart Mill played a significant role in getting women the right to vote. When campaigning for a seat in Parliament, one of his platforms was voting rights for women. Upon his election in 1865, the Kensington Society (a group of educated middle class women) presented him with a petition in favor of </w:t>
      </w:r>
      <w:r w:rsidRPr="005438DD">
        <w:rPr>
          <w:rFonts w:ascii="Arial" w:hAnsi="Arial" w:cs="Arial"/>
          <w:color w:val="000000"/>
          <w:sz w:val="20"/>
          <w:szCs w:val="20"/>
          <w:lang w:val="en-US"/>
        </w:rPr>
        <w:lastRenderedPageBreak/>
        <w:t xml:space="preserve">women’s suffrage. Mill in turn presented this petition to Parliament in 1867 and gave a speech on the topic. While his efforts were unsuccessful at the time, his speech continued to be used by suffragists into the twentieth century. His 1869 publication, </w:t>
      </w:r>
      <w:r w:rsidRPr="005438DD">
        <w:rPr>
          <w:rFonts w:ascii="Arial" w:hAnsi="Arial" w:cs="Arial"/>
          <w:i/>
          <w:iCs/>
          <w:color w:val="000000"/>
          <w:sz w:val="20"/>
          <w:szCs w:val="20"/>
          <w:lang w:val="en-US"/>
        </w:rPr>
        <w:t>The Subjection of Women</w:t>
      </w:r>
      <w:r w:rsidRPr="005438DD">
        <w:rPr>
          <w:rFonts w:ascii="Arial" w:hAnsi="Arial" w:cs="Arial"/>
          <w:color w:val="000000"/>
          <w:sz w:val="20"/>
          <w:szCs w:val="20"/>
          <w:lang w:val="en-US"/>
        </w:rPr>
        <w:t>, was also used in the fight for women’s right to vote. The suffragists eventually succeeded and in 1918, Parliament expanded the franchise to include women thirty and older. Women 21 and older were allowed to vote in 1928.</w:t>
      </w:r>
    </w:p>
    <w:p w14:paraId="392BF050"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i/>
          <w:iCs/>
          <w:color w:val="000000"/>
          <w:sz w:val="54"/>
          <w:szCs w:val="54"/>
          <w:lang w:val="en-US"/>
        </w:rPr>
        <w:t>The Subjection of Women</w:t>
      </w:r>
    </w:p>
    <w:p w14:paraId="65AF01A8"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In addition to arguing for women’s suffrage, Mill also argued women’s equality in society. At the time he wrote this work, women were mostly subject to the whims of their husbands or if unmarried, their fathers. As Mill points out,</w:t>
      </w:r>
    </w:p>
    <w:p w14:paraId="05DF721C" w14:textId="77777777" w:rsidR="009E3B02" w:rsidRPr="005438DD" w:rsidRDefault="009E3B02" w:rsidP="009E3B02">
      <w:pPr>
        <w:rPr>
          <w:lang w:val="en-US"/>
        </w:rPr>
      </w:pPr>
    </w:p>
    <w:p w14:paraId="68295B1C"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 subjection of women to men being a universal custom, any departure from it quite naturally appears unnatural (page 92).</w:t>
      </w:r>
    </w:p>
    <w:p w14:paraId="15993131" w14:textId="77777777" w:rsidR="009E3B02" w:rsidRPr="005438DD" w:rsidRDefault="009E3B02" w:rsidP="009E3B02">
      <w:pPr>
        <w:rPr>
          <w:lang w:val="en-US"/>
        </w:rPr>
      </w:pPr>
    </w:p>
    <w:p w14:paraId="3100ED7C"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Despite the fact that it was normal at that time for women to be subject to their male relatives, Mill argues that this should not be the case since it denies happiness to a large portion of the English population. As discussed earlier in the lesson, Mill was a utilitarian that believed in promoting the good of the majority. It was clear to him based on the number of women writing against their place in society that the overall well-being of the society was suffering. For him, providing women was their independence and suffrage was an important step in achieving a utilitarian goal.</w:t>
      </w:r>
    </w:p>
    <w:p w14:paraId="0BA368DE" w14:textId="77777777" w:rsidR="009E3B02" w:rsidRPr="005438DD" w:rsidRDefault="009E3B02" w:rsidP="009E3B02">
      <w:pPr>
        <w:rPr>
          <w:lang w:val="en-US"/>
        </w:rPr>
      </w:pPr>
    </w:p>
    <w:p w14:paraId="16FAD6AE"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 general opinion of men is supposed to be, that the natural vocation of a woman is that of a wife and mother. I say, is supposed to be, because, judging from acts—from the whole of the present constitution of society—one might infer that their opinion was the direct contrary (page 100).</w:t>
      </w:r>
    </w:p>
    <w:p w14:paraId="300A965F" w14:textId="77777777" w:rsidR="009E3B02" w:rsidRPr="00071614" w:rsidRDefault="009E3B02" w:rsidP="009E3B02">
      <w:pPr>
        <w:pStyle w:val="Heading1"/>
        <w:spacing w:before="0" w:beforeAutospacing="0" w:after="0" w:afterAutospacing="0"/>
        <w:ind w:left="160"/>
        <w:rPr>
          <w:rFonts w:ascii="Arial" w:hAnsi="Arial" w:cs="Arial"/>
          <w:color w:val="CC0000"/>
          <w:sz w:val="51"/>
          <w:szCs w:val="51"/>
          <w:lang w:val="en-US"/>
        </w:rPr>
      </w:pPr>
    </w:p>
    <w:p w14:paraId="21378717" w14:textId="77777777" w:rsidR="009E3B02" w:rsidRPr="00071614" w:rsidRDefault="009E3B02" w:rsidP="009E3B02">
      <w:pPr>
        <w:pStyle w:val="Heading1"/>
        <w:spacing w:before="0" w:beforeAutospacing="0" w:after="0" w:afterAutospacing="0"/>
        <w:ind w:left="160"/>
        <w:rPr>
          <w:rFonts w:ascii="Arial" w:hAnsi="Arial" w:cs="Arial"/>
          <w:color w:val="CC0000"/>
          <w:sz w:val="51"/>
          <w:szCs w:val="51"/>
          <w:lang w:val="en-US"/>
        </w:rPr>
      </w:pPr>
    </w:p>
    <w:p w14:paraId="6A464941" w14:textId="77777777" w:rsidR="009E3B02" w:rsidRPr="00071614" w:rsidRDefault="009E3B02" w:rsidP="009E3B02">
      <w:pPr>
        <w:pStyle w:val="Heading1"/>
        <w:spacing w:before="0" w:beforeAutospacing="0" w:after="0" w:afterAutospacing="0"/>
        <w:ind w:left="160"/>
        <w:rPr>
          <w:rFonts w:ascii="Arial" w:hAnsi="Arial" w:cs="Arial"/>
          <w:color w:val="CC0000"/>
          <w:sz w:val="51"/>
          <w:szCs w:val="51"/>
          <w:lang w:val="en-US"/>
        </w:rPr>
      </w:pPr>
    </w:p>
    <w:p w14:paraId="257542E4" w14:textId="77777777" w:rsidR="009E3B02" w:rsidRPr="00071614" w:rsidRDefault="009E3B02" w:rsidP="009E3B02">
      <w:pPr>
        <w:pStyle w:val="Heading1"/>
        <w:spacing w:before="0" w:beforeAutospacing="0" w:after="0" w:afterAutospacing="0"/>
        <w:ind w:left="160"/>
        <w:rPr>
          <w:rFonts w:ascii="Arial" w:hAnsi="Arial" w:cs="Arial"/>
          <w:color w:val="CC0000"/>
          <w:sz w:val="51"/>
          <w:szCs w:val="51"/>
          <w:lang w:val="en-US"/>
        </w:rPr>
      </w:pPr>
    </w:p>
    <w:p w14:paraId="1E93FD78" w14:textId="77777777" w:rsidR="009E3B02" w:rsidRPr="005438DD" w:rsidRDefault="009E3B02" w:rsidP="009E3B02">
      <w:pPr>
        <w:pStyle w:val="Heading1"/>
        <w:spacing w:before="0" w:beforeAutospacing="0" w:after="0" w:afterAutospacing="0"/>
        <w:ind w:left="160"/>
        <w:rPr>
          <w:lang w:val="en-US"/>
        </w:rPr>
      </w:pPr>
      <w:r w:rsidRPr="005438DD">
        <w:rPr>
          <w:rFonts w:ascii="Arial" w:hAnsi="Arial" w:cs="Arial"/>
          <w:color w:val="CC0000"/>
          <w:sz w:val="51"/>
          <w:szCs w:val="51"/>
          <w:lang w:val="en-US"/>
        </w:rPr>
        <w:t>L</w:t>
      </w:r>
      <w:r w:rsidRPr="005438DD">
        <w:rPr>
          <w:rFonts w:ascii="Arial" w:hAnsi="Arial" w:cs="Arial"/>
          <w:color w:val="CC0000"/>
          <w:sz w:val="42"/>
          <w:szCs w:val="42"/>
          <w:lang w:val="en-US"/>
        </w:rPr>
        <w:t xml:space="preserve">ESSON </w:t>
      </w:r>
      <w:r w:rsidRPr="005438DD">
        <w:rPr>
          <w:rFonts w:ascii="Arial" w:hAnsi="Arial" w:cs="Arial"/>
          <w:color w:val="CC0000"/>
          <w:sz w:val="51"/>
          <w:szCs w:val="51"/>
          <w:lang w:val="en-US"/>
        </w:rPr>
        <w:t>10</w:t>
      </w:r>
    </w:p>
    <w:p w14:paraId="2E6FB9DD" w14:textId="77777777" w:rsidR="009E3B02" w:rsidRPr="005438DD" w:rsidRDefault="009E3B02" w:rsidP="009E3B02">
      <w:pPr>
        <w:pStyle w:val="Heading2"/>
        <w:spacing w:before="0" w:beforeAutospacing="0" w:after="120" w:afterAutospacing="0"/>
        <w:ind w:left="160"/>
        <w:rPr>
          <w:lang w:val="en-US"/>
        </w:rPr>
      </w:pPr>
      <w:r w:rsidRPr="005438DD">
        <w:rPr>
          <w:rFonts w:ascii="Arial" w:hAnsi="Arial" w:cs="Arial"/>
          <w:color w:val="000000"/>
          <w:sz w:val="54"/>
          <w:szCs w:val="54"/>
          <w:lang w:val="en-US"/>
        </w:rPr>
        <w:t>Kipling, Brontë, and Hardy</w:t>
      </w:r>
    </w:p>
    <w:p w14:paraId="0F3A21E3" w14:textId="77777777" w:rsidR="009E3B02" w:rsidRDefault="009E3B02" w:rsidP="009E3B02">
      <w:pPr>
        <w:pStyle w:val="NormalWeb"/>
        <w:spacing w:before="0" w:beforeAutospacing="0" w:after="0" w:afterAutospacing="0"/>
        <w:ind w:left="160"/>
      </w:pPr>
      <w:r>
        <w:rPr>
          <w:rFonts w:ascii="Arial" w:hAnsi="Arial" w:cs="Arial"/>
          <w:b/>
          <w:bCs/>
          <w:noProof/>
          <w:color w:val="000000"/>
          <w:sz w:val="54"/>
          <w:szCs w:val="54"/>
          <w:bdr w:val="none" w:sz="0" w:space="0" w:color="auto" w:frame="1"/>
        </w:rPr>
        <w:lastRenderedPageBreak/>
        <w:drawing>
          <wp:inline distT="0" distB="0" distL="0" distR="0" wp14:anchorId="256E4C1D" wp14:editId="136ABA72">
            <wp:extent cx="3048000" cy="2352675"/>
            <wp:effectExtent l="0" t="0" r="0" b="9525"/>
            <wp:docPr id="36" name="Picture 36" descr="a busy street in London on a rainy day in the late Victorian 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busy street in London on a rainy day in the late Victorian e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352675"/>
                    </a:xfrm>
                    <a:prstGeom prst="rect">
                      <a:avLst/>
                    </a:prstGeom>
                    <a:noFill/>
                    <a:ln>
                      <a:noFill/>
                    </a:ln>
                  </pic:spPr>
                </pic:pic>
              </a:graphicData>
            </a:graphic>
          </wp:inline>
        </w:drawing>
      </w:r>
    </w:p>
    <w:p w14:paraId="4432C9B2" w14:textId="77777777" w:rsidR="009E3B02" w:rsidRPr="005438DD" w:rsidRDefault="009E3B02" w:rsidP="009E3B02">
      <w:pPr>
        <w:pStyle w:val="NormalWeb"/>
        <w:spacing w:before="0" w:beforeAutospacing="0" w:after="0" w:afterAutospacing="0"/>
        <w:ind w:left="380"/>
        <w:rPr>
          <w:lang w:val="en-US"/>
        </w:rPr>
      </w:pPr>
      <w:r w:rsidRPr="005438DD">
        <w:rPr>
          <w:rFonts w:ascii="Arial" w:hAnsi="Arial" w:cs="Arial"/>
          <w:b/>
          <w:bCs/>
          <w:color w:val="FFFFFF"/>
          <w:sz w:val="27"/>
          <w:szCs w:val="27"/>
          <w:lang w:val="en-US"/>
        </w:rPr>
        <w:t>Learning Objectives</w:t>
      </w:r>
    </w:p>
    <w:p w14:paraId="6EA72E9C"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British society changed dramatically in the 1870s and 1880s. Because the queen was in mourning for her deceased husband and lived in Scotland most of the time, she was largely absent as a ruler. There were uprisings in the British Empire, notably in India and Africa, which sparked questions about the whole concept of empire. More and more people gained the right to vote, and women launched a suffrage movement that lasted into the twentieth century. More people were being educated. Women and members of the working class were acquiring more legal rights and authors expanded the boundaries of their works.</w:t>
      </w:r>
    </w:p>
    <w:p w14:paraId="1EB413CE" w14:textId="77777777" w:rsidR="009E3B02" w:rsidRPr="005438DD" w:rsidRDefault="009E3B02" w:rsidP="009E3B02">
      <w:pPr>
        <w:rPr>
          <w:lang w:val="en-US"/>
        </w:rPr>
      </w:pPr>
    </w:p>
    <w:p w14:paraId="7D68867F"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In this age, Thomas Hardy and Rudyard Kipling added their voices to an increasingly diverse and daring literary movement. Both of these authors included themes of cynicism, doubt, uncertainty, and skepticism. You will notice a new tone in Hardy and Kipling’s works, which resound with concepts that would not have appeared in earlier Victorian literature. These differences indicate not only a change in literary styles but also a change in the way that Victorians viewed their world.</w:t>
      </w:r>
    </w:p>
    <w:p w14:paraId="2DFCACF9" w14:textId="77777777" w:rsidR="009E3B02" w:rsidRPr="005438DD" w:rsidRDefault="009E3B02" w:rsidP="009E3B02">
      <w:pPr>
        <w:rPr>
          <w:lang w:val="en-US"/>
        </w:rPr>
      </w:pPr>
    </w:p>
    <w:p w14:paraId="5184A998"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Emily Brontë’s life did not include adventure and romance. She never married, was not reported to have many close friends, and her life experiences were limited to her times spent as a governess and as a teacher. Although she may not have lived the experiences of her characters, Brontë was remarkably adept at capturing and expressing feelings of romance and passion. The poem “Remembrance” is from the book of poetry published along with her sisters’ poetry in 1846, which, ironically, only sold two copies at first.</w:t>
      </w:r>
    </w:p>
    <w:p w14:paraId="696AFD97" w14:textId="77777777" w:rsidR="009E3B02" w:rsidRPr="005438DD" w:rsidRDefault="009E3B02" w:rsidP="009E3B02">
      <w:pPr>
        <w:rPr>
          <w:lang w:val="en-US"/>
        </w:rPr>
      </w:pPr>
    </w:p>
    <w:p w14:paraId="03D8F048" w14:textId="77777777" w:rsidR="009E3B02" w:rsidRDefault="009E3B02" w:rsidP="009E3B02">
      <w:pPr>
        <w:rPr>
          <w:rFonts w:ascii="Times New Roman" w:hAnsi="Times New Roman" w:cs="Times New Roman"/>
          <w:sz w:val="24"/>
          <w:szCs w:val="24"/>
        </w:rPr>
      </w:pPr>
    </w:p>
    <w:p w14:paraId="572BD72B"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i/>
          <w:iCs/>
          <w:color w:val="000000"/>
          <w:sz w:val="54"/>
          <w:szCs w:val="54"/>
          <w:lang w:val="en-US"/>
        </w:rPr>
        <w:t>Fin de Siècle</w:t>
      </w:r>
    </w:p>
    <w:p w14:paraId="47EA772B"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“Cynical” is an adjective that describes the late Victorian age. This word can have a negative connotation, but it actually means being skeptical of others’ motives. As the Victorian age neared its end, many writers came to feel this way. People felt that Victorian standards were old-fashioned. The ethic of this age stressed community and social responsibility, but as the end of the century approached, thinkers began to question the validity of these concepts.</w:t>
      </w:r>
    </w:p>
    <w:p w14:paraId="08EA91B4" w14:textId="77777777" w:rsidR="009E3B02" w:rsidRPr="005438DD" w:rsidRDefault="009E3B02" w:rsidP="009E3B02">
      <w:pPr>
        <w:rPr>
          <w:lang w:val="en-US"/>
        </w:rPr>
      </w:pPr>
    </w:p>
    <w:p w14:paraId="29E45B24"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lastRenderedPageBreak/>
        <w:t>The French term, fin de siècle</w:t>
      </w:r>
      <w:r w:rsidRPr="005438DD">
        <w:rPr>
          <w:rFonts w:ascii="Arial" w:hAnsi="Arial" w:cs="Arial"/>
          <w:i/>
          <w:iCs/>
          <w:color w:val="000000"/>
          <w:sz w:val="20"/>
          <w:szCs w:val="20"/>
          <w:lang w:val="en-US"/>
        </w:rPr>
        <w:t>,</w:t>
      </w:r>
      <w:r w:rsidRPr="005438DD">
        <w:rPr>
          <w:rFonts w:ascii="Arial" w:hAnsi="Arial" w:cs="Arial"/>
          <w:color w:val="000000"/>
          <w:sz w:val="20"/>
          <w:szCs w:val="20"/>
          <w:lang w:val="en-US"/>
        </w:rPr>
        <w:t xml:space="preserve"> meaning “end of the </w:t>
      </w:r>
      <w:proofErr w:type="spellStart"/>
      <w:r w:rsidRPr="005438DD">
        <w:rPr>
          <w:rFonts w:ascii="Arial" w:hAnsi="Arial" w:cs="Arial"/>
          <w:color w:val="000000"/>
          <w:sz w:val="20"/>
          <w:szCs w:val="20"/>
          <w:lang w:val="en-US"/>
        </w:rPr>
        <w:t>century,”is</w:t>
      </w:r>
      <w:proofErr w:type="spellEnd"/>
      <w:r w:rsidRPr="005438DD">
        <w:rPr>
          <w:rFonts w:ascii="Arial" w:hAnsi="Arial" w:cs="Arial"/>
          <w:color w:val="000000"/>
          <w:sz w:val="20"/>
          <w:szCs w:val="20"/>
          <w:lang w:val="en-US"/>
        </w:rPr>
        <w:t xml:space="preserve"> often used to note the time in which these authors wrote. Although still part of the Victorian age, the fin de siècle saw a new literary and intellectual experience. The period was marked by strong cynicism and writers who commented on what they saw as outdated ideas and literary styles. Authors used “affected” styles, which means that they made deliberate, obvious attempts to create styles.</w:t>
      </w:r>
    </w:p>
    <w:p w14:paraId="3889491F" w14:textId="77777777" w:rsidR="009E3B02" w:rsidRPr="005438DD" w:rsidRDefault="009E3B02" w:rsidP="009E3B02">
      <w:pPr>
        <w:rPr>
          <w:lang w:val="en-US"/>
        </w:rPr>
      </w:pPr>
    </w:p>
    <w:p w14:paraId="05C70A53"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In “The Darkling Thrush,” Hardy’s style may be called moody or serious. Kipling’s might be described as wry, sarcastic, and sometimes troubled. In these styles, the authors used a great deal of irony. As you read, keep an eye out for the affected, fin de siècle style, especially the tendency to be ironic or cynical. Fin de siècle literature is the first sign of Modernism. Modernism, which you will study later in this course, was a twentieth-century literary movement that was cynical, ironic, and stylish.</w:t>
      </w:r>
    </w:p>
    <w:p w14:paraId="3FE3C062"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14:paraId="1F584C37"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Rudyard Kipling</w:t>
      </w:r>
    </w:p>
    <w:p w14:paraId="1970A0F1"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When Rudyard Kipling wrote stories, they usually took place in the far reaches of the British Empire. India and Afghanistan were frequent settings. In his works, Kipling praised the British imperial endeavor. He valued the fortitude, integrity, and courage of the soldiers stationed in the far corners of the empire. Through his writings, both poetry and prose, Kipling tried to educate people about the lives of British soldiers. His works look at the hardships of such lives and describe the heroics associated with soldiering. Most British soldiers grew up in the homogenous world of England and then traveled to exotic lands during their military service. In these faraway places, the soldiers encountered other cultures, excitement, and danger. Kipling was fascinated with the impact that these experiences had on the soldiers.</w:t>
      </w:r>
    </w:p>
    <w:p w14:paraId="10DAF18E"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However, Kipling’s work is often criticized because it praises the “white man’s burden,” or the concept that Britain was responsible for bringing its “civilization” to peoples around the world. Such a view assumes that the English were superior to other civilizations and that British culture was an improvement over the traditions of other peoples. This perception was common in late Victorian England. As you read Kipling’s work, keep in mind that he did harbor this attitude. He wrote many years before Gandhi’s Civil Disobedience Movement in India forced the British to recognize their inhumanity. While British occupation may be defined as oppressive by today’s standards, most Britons at the time saw it as a means of uplifting and improving other cultures.</w:t>
      </w:r>
    </w:p>
    <w:p w14:paraId="3A718A4F" w14:textId="77777777" w:rsidR="009E3B02" w:rsidRPr="005438DD" w:rsidRDefault="009E3B02" w:rsidP="009E3B02">
      <w:pPr>
        <w:rPr>
          <w:lang w:val="en-US"/>
        </w:rPr>
      </w:pPr>
    </w:p>
    <w:p w14:paraId="30D3DB9B"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Kipling supported the empire and recognized the difficulties that soldiers faced while carrying out their orders. Often, badly defined political ideals determined military policy, thus creating uncertainty for the soldiers. Nevertheless, Kipling also respected the inhabitants of other countries and understood how much a young British soldier could learn from them. The “white man’s burden,” according to Kipling, was not to rule but to enlighten. He hoped that there could be mutual respect between the English and the people they governed.</w:t>
      </w:r>
    </w:p>
    <w:p w14:paraId="4A9C9A28" w14:textId="77777777" w:rsidR="009E3B02" w:rsidRPr="005438DD" w:rsidRDefault="009E3B02" w:rsidP="009E3B02">
      <w:pPr>
        <w:rPr>
          <w:lang w:val="en-US"/>
        </w:rPr>
      </w:pPr>
    </w:p>
    <w:p w14:paraId="74D2C9FE"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In “The Widow at Windsor</w:t>
      </w:r>
      <w:r w:rsidRPr="005438DD">
        <w:rPr>
          <w:rFonts w:ascii="Arial" w:hAnsi="Arial" w:cs="Arial"/>
          <w:i/>
          <w:iCs/>
          <w:color w:val="000000"/>
          <w:sz w:val="20"/>
          <w:szCs w:val="20"/>
          <w:lang w:val="en-US"/>
        </w:rPr>
        <w:t>,</w:t>
      </w:r>
      <w:r w:rsidRPr="005438DD">
        <w:rPr>
          <w:rFonts w:ascii="Arial" w:hAnsi="Arial" w:cs="Arial"/>
          <w:color w:val="000000"/>
          <w:sz w:val="20"/>
          <w:szCs w:val="20"/>
          <w:lang w:val="en-US"/>
        </w:rPr>
        <w:t>” notice the comments of the speaker in parentheses. What does the author want readers to understand about British colonialism? What do these comments say about Kipling’s beliefs? As you read the poem, keep in mind that the thoughts described mirror issues that affected the readers and writers of the time. Kipling’s narrators struggle with duty and compassion just as he did.</w:t>
      </w:r>
    </w:p>
    <w:p w14:paraId="559C10D4"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lastRenderedPageBreak/>
        <w:t>“The Widow at Windsor”</w:t>
      </w:r>
    </w:p>
    <w:p w14:paraId="5F3E8315"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poem begins as its narrator, one of the citizens of England who speaks in dialect, proposing a toast to the ‘Widow at Windsor,’ a term which refers to the Queen of England, Victoria. The first two stanzas give readers an insight into the power that Britain had in the world at this time. Not only did Britain own “‘</w:t>
      </w:r>
      <w:proofErr w:type="spellStart"/>
      <w:r w:rsidRPr="005438DD">
        <w:rPr>
          <w:rFonts w:ascii="Arial" w:hAnsi="Arial" w:cs="Arial"/>
          <w:color w:val="000000"/>
          <w:sz w:val="20"/>
          <w:szCs w:val="20"/>
          <w:lang w:val="en-US"/>
        </w:rPr>
        <w:t>alf</w:t>
      </w:r>
      <w:proofErr w:type="spellEnd"/>
      <w:r w:rsidRPr="005438DD">
        <w:rPr>
          <w:rFonts w:ascii="Arial" w:hAnsi="Arial" w:cs="Arial"/>
          <w:color w:val="000000"/>
          <w:sz w:val="20"/>
          <w:szCs w:val="20"/>
          <w:lang w:val="en-US"/>
        </w:rPr>
        <w:t xml:space="preserve"> of Creation,” but they also were heavily fortified with ships, guns, horses, and a trained military. Looking only at the description of Victoria’s assets, one might think that this poem presents Kipling’s straightforward approval of British colonialism. However, there are several clues throughout the poem that lead us to believe otherwise.</w:t>
      </w:r>
    </w:p>
    <w:p w14:paraId="7C37B64F" w14:textId="77777777" w:rsidR="009E3B02" w:rsidRPr="005438DD" w:rsidRDefault="009E3B02" w:rsidP="009E3B02">
      <w:pPr>
        <w:rPr>
          <w:lang w:val="en-US"/>
        </w:rPr>
      </w:pPr>
    </w:p>
    <w:p w14:paraId="0059F44E"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Throughout the poem, the narrator’s thoughts are continuously presented in parentheses, and these thoughts belie the praise that the speaker gives Victoria in the rest of the poem. For example, look at the passage presented here:</w:t>
      </w:r>
    </w:p>
    <w:p w14:paraId="15FE14B4"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There’s ‘</w:t>
      </w:r>
      <w:proofErr w:type="spellStart"/>
      <w:r w:rsidRPr="005438DD">
        <w:rPr>
          <w:rFonts w:ascii="Arial" w:hAnsi="Arial" w:cs="Arial"/>
          <w:color w:val="000000"/>
          <w:sz w:val="20"/>
          <w:szCs w:val="20"/>
          <w:lang w:val="en-US"/>
        </w:rPr>
        <w:t>er</w:t>
      </w:r>
      <w:proofErr w:type="spellEnd"/>
      <w:r w:rsidRPr="005438DD">
        <w:rPr>
          <w:rFonts w:ascii="Arial" w:hAnsi="Arial" w:cs="Arial"/>
          <w:color w:val="000000"/>
          <w:sz w:val="20"/>
          <w:szCs w:val="20"/>
          <w:lang w:val="en-US"/>
        </w:rPr>
        <w:t xml:space="preserve"> nick on the cavalry ‘</w:t>
      </w:r>
      <w:proofErr w:type="spellStart"/>
      <w:r w:rsidRPr="005438DD">
        <w:rPr>
          <w:rFonts w:ascii="Arial" w:hAnsi="Arial" w:cs="Arial"/>
          <w:color w:val="000000"/>
          <w:sz w:val="20"/>
          <w:szCs w:val="20"/>
          <w:lang w:val="en-US"/>
        </w:rPr>
        <w:t>orses</w:t>
      </w:r>
      <w:proofErr w:type="spellEnd"/>
      <w:r w:rsidRPr="005438DD">
        <w:rPr>
          <w:rFonts w:ascii="Arial" w:hAnsi="Arial" w:cs="Arial"/>
          <w:color w:val="000000"/>
          <w:sz w:val="20"/>
          <w:szCs w:val="20"/>
          <w:lang w:val="en-US"/>
        </w:rPr>
        <w:t>,</w:t>
      </w:r>
    </w:p>
    <w:p w14:paraId="4F6CF1FE"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There’s ‘</w:t>
      </w:r>
      <w:proofErr w:type="spellStart"/>
      <w:r w:rsidRPr="005438DD">
        <w:rPr>
          <w:rFonts w:ascii="Arial" w:hAnsi="Arial" w:cs="Arial"/>
          <w:color w:val="000000"/>
          <w:sz w:val="20"/>
          <w:szCs w:val="20"/>
          <w:lang w:val="en-US"/>
        </w:rPr>
        <w:t>er</w:t>
      </w:r>
      <w:proofErr w:type="spellEnd"/>
      <w:r w:rsidRPr="005438DD">
        <w:rPr>
          <w:rFonts w:ascii="Arial" w:hAnsi="Arial" w:cs="Arial"/>
          <w:color w:val="000000"/>
          <w:sz w:val="20"/>
          <w:szCs w:val="20"/>
          <w:lang w:val="en-US"/>
        </w:rPr>
        <w:t xml:space="preserve"> mark on the medical stores—</w:t>
      </w:r>
    </w:p>
    <w:p w14:paraId="218C72C0"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An’ ‘</w:t>
      </w:r>
      <w:proofErr w:type="spellStart"/>
      <w:r w:rsidRPr="005438DD">
        <w:rPr>
          <w:rFonts w:ascii="Arial" w:hAnsi="Arial" w:cs="Arial"/>
          <w:color w:val="000000"/>
          <w:sz w:val="20"/>
          <w:szCs w:val="20"/>
          <w:lang w:val="en-US"/>
        </w:rPr>
        <w:t>er</w:t>
      </w:r>
      <w:proofErr w:type="spellEnd"/>
      <w:r w:rsidRPr="005438DD">
        <w:rPr>
          <w:rFonts w:ascii="Arial" w:hAnsi="Arial" w:cs="Arial"/>
          <w:color w:val="000000"/>
          <w:sz w:val="20"/>
          <w:szCs w:val="20"/>
          <w:lang w:val="en-US"/>
        </w:rPr>
        <w:t xml:space="preserve"> troops you’ll find with a fair wind </w:t>
      </w:r>
      <w:proofErr w:type="spellStart"/>
      <w:r w:rsidRPr="005438DD">
        <w:rPr>
          <w:rFonts w:ascii="Arial" w:hAnsi="Arial" w:cs="Arial"/>
          <w:color w:val="000000"/>
          <w:sz w:val="20"/>
          <w:szCs w:val="20"/>
          <w:lang w:val="en-US"/>
        </w:rPr>
        <w:t>be’ind</w:t>
      </w:r>
      <w:proofErr w:type="spellEnd"/>
    </w:p>
    <w:p w14:paraId="241AF4C3"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That takes us to various wars.</w:t>
      </w:r>
    </w:p>
    <w:p w14:paraId="392C9B7B"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 xml:space="preserve">(Poor </w:t>
      </w:r>
      <w:proofErr w:type="gramStart"/>
      <w:r w:rsidRPr="005438DD">
        <w:rPr>
          <w:rFonts w:ascii="Arial" w:hAnsi="Arial" w:cs="Arial"/>
          <w:color w:val="000000"/>
          <w:sz w:val="20"/>
          <w:szCs w:val="20"/>
          <w:lang w:val="en-US"/>
        </w:rPr>
        <w:t>beggars!—</w:t>
      </w:r>
      <w:proofErr w:type="spellStart"/>
      <w:proofErr w:type="gramEnd"/>
      <w:r w:rsidRPr="005438DD">
        <w:rPr>
          <w:rFonts w:ascii="Arial" w:hAnsi="Arial" w:cs="Arial"/>
          <w:color w:val="000000"/>
          <w:sz w:val="20"/>
          <w:szCs w:val="20"/>
          <w:lang w:val="en-US"/>
        </w:rPr>
        <w:t>barbarious</w:t>
      </w:r>
      <w:proofErr w:type="spellEnd"/>
      <w:r w:rsidRPr="005438DD">
        <w:rPr>
          <w:rFonts w:ascii="Arial" w:hAnsi="Arial" w:cs="Arial"/>
          <w:color w:val="000000"/>
          <w:sz w:val="20"/>
          <w:szCs w:val="20"/>
          <w:lang w:val="en-US"/>
        </w:rPr>
        <w:t xml:space="preserve"> wars!)</w:t>
      </w:r>
    </w:p>
    <w:p w14:paraId="7F5591D3"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(lines 6–10)</w:t>
      </w:r>
    </w:p>
    <w:p w14:paraId="10C84B2F"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See how that one comment, “</w:t>
      </w:r>
      <w:proofErr w:type="spellStart"/>
      <w:r w:rsidRPr="005438DD">
        <w:rPr>
          <w:rFonts w:ascii="Arial" w:hAnsi="Arial" w:cs="Arial"/>
          <w:color w:val="000000"/>
          <w:sz w:val="20"/>
          <w:szCs w:val="20"/>
          <w:lang w:val="en-US"/>
        </w:rPr>
        <w:t>barbarious</w:t>
      </w:r>
      <w:proofErr w:type="spellEnd"/>
      <w:r w:rsidRPr="005438DD">
        <w:rPr>
          <w:rFonts w:ascii="Arial" w:hAnsi="Arial" w:cs="Arial"/>
          <w:color w:val="000000"/>
          <w:sz w:val="20"/>
          <w:szCs w:val="20"/>
          <w:lang w:val="en-US"/>
        </w:rPr>
        <w:t xml:space="preserve"> wars” leads us to presume that the speaker either does not approve of the purpose of the wars, or doesn’t approve of the effects upon the British subjects. Either way, the poem’s praise of Victoria suddenly becomes more complex—is the speaker merely lamenting the losses to England, or is he being disloyal and disrespectful to his Queen?</w:t>
      </w:r>
    </w:p>
    <w:p w14:paraId="6EF9038B"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14:paraId="6209D18C"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Society and the Individual</w:t>
      </w:r>
    </w:p>
    <w:p w14:paraId="2DB8D0FC"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Hardy and Kipling examined the changing relationship between the individual and society. “The Widow at Windsor” asks readers to consider the effects of colonialism upon the British subjects. Kipling praised the British Empire but suggested that some old policies would have to change for the empire to achieve its true ideals. Neither of Kipling’s poems attempts to overthrow the social order, but they offer early hints of the Modernist viewpoint. This perspective sees Victorian morality as restrictive. As you read the next two lessons, try to distinguish how fin de siècle literature established its own style between the Victorian age and the Modern age</w:t>
      </w:r>
    </w:p>
    <w:p w14:paraId="26362752"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“Remembrance”</w:t>
      </w:r>
    </w:p>
    <w:p w14:paraId="068F2B1E"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Considered the best writer of the three Brontë sisters, Emily Brontë was remarkably adept at capturing and expressing feelings of romance and passion, as seen in the poem presented in your textbook. While growing up, Brontë and her siblings lived a life of the imagination, being isolated as they were in Yorkshire. Without anyone for company except themselves, the Brontë children created imaginary </w:t>
      </w:r>
      <w:r w:rsidRPr="005438DD">
        <w:rPr>
          <w:rFonts w:ascii="Arial" w:hAnsi="Arial" w:cs="Arial"/>
          <w:color w:val="000000"/>
          <w:sz w:val="20"/>
          <w:szCs w:val="20"/>
          <w:lang w:val="en-US"/>
        </w:rPr>
        <w:lastRenderedPageBreak/>
        <w:t xml:space="preserve">worlds such as </w:t>
      </w:r>
      <w:proofErr w:type="spellStart"/>
      <w:r w:rsidRPr="005438DD">
        <w:rPr>
          <w:rFonts w:ascii="Arial" w:hAnsi="Arial" w:cs="Arial"/>
          <w:color w:val="000000"/>
          <w:sz w:val="20"/>
          <w:szCs w:val="20"/>
          <w:lang w:val="en-US"/>
        </w:rPr>
        <w:t>Gondal</w:t>
      </w:r>
      <w:proofErr w:type="spellEnd"/>
      <w:r w:rsidRPr="005438DD">
        <w:rPr>
          <w:rFonts w:ascii="Arial" w:hAnsi="Arial" w:cs="Arial"/>
          <w:color w:val="000000"/>
          <w:sz w:val="20"/>
          <w:szCs w:val="20"/>
          <w:lang w:val="en-US"/>
        </w:rPr>
        <w:t xml:space="preserve"> and Angria, which they populated with a series of characters. This talent for imagination allowed Emily Brontë to empathize with her characters’ experiences.</w:t>
      </w:r>
    </w:p>
    <w:p w14:paraId="3D75C576" w14:textId="77777777" w:rsidR="009E3B02" w:rsidRPr="005438DD" w:rsidRDefault="009E3B02" w:rsidP="009E3B02">
      <w:pPr>
        <w:rPr>
          <w:lang w:val="en-US"/>
        </w:rPr>
      </w:pPr>
    </w:p>
    <w:p w14:paraId="6A25161B"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“Remembrance” is a poem describing the process of healing and learning to go on with life after the love of one’s life has died.  The poem begins fifteen years after the speaker’s loss, and we see the narrator wondering whether she is finally over the death of her loved one, without thinking of him all of the time:</w:t>
      </w:r>
    </w:p>
    <w:p w14:paraId="2BCE0CA3" w14:textId="77777777" w:rsidR="009E3B02" w:rsidRPr="005438DD" w:rsidRDefault="009E3B02" w:rsidP="009E3B02">
      <w:pPr>
        <w:rPr>
          <w:lang w:val="en-US"/>
        </w:rPr>
      </w:pPr>
    </w:p>
    <w:p w14:paraId="1AC7823D"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Now, when alone, do my thoughts no longer hover</w:t>
      </w:r>
    </w:p>
    <w:p w14:paraId="72DC1A66"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Over the mountains, on that northern shore;</w:t>
      </w:r>
    </w:p>
    <w:p w14:paraId="00EDBCC2"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Resting their wings where heath and fern-leaves cover</w:t>
      </w:r>
    </w:p>
    <w:p w14:paraId="3B6F2223"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Thy noble heart for ever, ever more?</w:t>
      </w:r>
    </w:p>
    <w:p w14:paraId="317D7361"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(lines 5–8)</w:t>
      </w:r>
    </w:p>
    <w:p w14:paraId="34C02D4D" w14:textId="77777777" w:rsidR="009E3B02" w:rsidRPr="005438DD" w:rsidRDefault="009E3B02" w:rsidP="009E3B02">
      <w:pPr>
        <w:rPr>
          <w:lang w:val="en-US"/>
        </w:rPr>
      </w:pPr>
    </w:p>
    <w:p w14:paraId="4B96AD60"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lines of the fourth and fifth stanza find the speaker apologizing for forgetting and for becoming blinded by “desires and other hopes” though she notes that no other person has taken his place in her affection. He was her one and only:</w:t>
      </w:r>
    </w:p>
    <w:p w14:paraId="6E8623DF" w14:textId="77777777" w:rsidR="009E3B02" w:rsidRPr="005438DD" w:rsidRDefault="009E3B02" w:rsidP="009E3B02">
      <w:pPr>
        <w:rPr>
          <w:lang w:val="en-US"/>
        </w:rPr>
      </w:pPr>
    </w:p>
    <w:p w14:paraId="2B1B26B6"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All my life’s bliss from thy dear life was given—</w:t>
      </w:r>
    </w:p>
    <w:p w14:paraId="4BA8E1F8"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All my life’s bliss is in the grave with thee.</w:t>
      </w:r>
    </w:p>
    <w:p w14:paraId="28F1B65F"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(lines 19–20)</w:t>
      </w:r>
    </w:p>
    <w:p w14:paraId="5BEE14BB" w14:textId="77777777" w:rsidR="009E3B02" w:rsidRPr="005438DD" w:rsidRDefault="009E3B02" w:rsidP="009E3B02">
      <w:pPr>
        <w:rPr>
          <w:lang w:val="en-US"/>
        </w:rPr>
      </w:pPr>
    </w:p>
    <w:p w14:paraId="579E28F1"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last three stanzas of this poem are exciting, as they mark this poem as different from previous “lost love” poetry. Whereas former poetry described the speaker dying of grief at the loss of a loved one (or at least having his or her life ruined by it), Brontë describes the unhealthiness of wallowing in one’s grief. This unwillingness to give in to one’s emotions is a particularly Victorian trait. As you may recall, the Victorians disdained all open conversations about the body, tragedy, and emotion. However, Brontë’s speaker does not merely bottle up emotion, and this is what marks it as a poem transcending its time. Instead, the speaker tells of a life past mourning, a time when a person can remember a loved one and be thankful for that experience without needing to relive either the joy or the misery in the present:</w:t>
      </w:r>
    </w:p>
    <w:p w14:paraId="69958BAD" w14:textId="77777777" w:rsidR="009E3B02" w:rsidRPr="005438DD" w:rsidRDefault="009E3B02" w:rsidP="009E3B02">
      <w:pPr>
        <w:rPr>
          <w:lang w:val="en-US"/>
        </w:rPr>
      </w:pPr>
    </w:p>
    <w:p w14:paraId="291C5BCB"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Then did I check the tears of useless passion,</w:t>
      </w:r>
    </w:p>
    <w:p w14:paraId="3FFA3C75"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Weaned my young soul from yearning after thine;</w:t>
      </w:r>
    </w:p>
    <w:p w14:paraId="7DEE39CE"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Sternly denied its burning wish to hasten</w:t>
      </w:r>
    </w:p>
    <w:p w14:paraId="372C83DB"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lastRenderedPageBreak/>
        <w:t>Down to that tomb already more than mine!</w:t>
      </w:r>
    </w:p>
    <w:p w14:paraId="41CB3150"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(lines 25–28)</w:t>
      </w:r>
    </w:p>
    <w:p w14:paraId="2B2FB237"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Thomas Hardy</w:t>
      </w:r>
    </w:p>
    <w:p w14:paraId="5FD4ADE3"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Although best known as a novelist, Thomas Hardy also wrote short stories and poems. As you will see, Hardy included irony in his works. Irony occurs when we expect one thing but experience another. What we experience bears some coincidental, and often humorous or ponderous, relationship to what we were expecting. What is ironic about the expectations of the buried woman and the actual reason her grave is being dug upon?</w:t>
      </w:r>
    </w:p>
    <w:p w14:paraId="7D1FC95C"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14:paraId="477CBDD7"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Notice also in “Ah, Are You Digging on My Grave” that Hardy was not the only Victorian to ponder the idea of humanity working against their own fate, meaning life’s eventualities. Many great thinkers have pondered this issue. What decides the events that happen in life (and in death)? Are people’s lives determined by an all-knowing deity, or by their own decisions?</w:t>
      </w:r>
    </w:p>
    <w:p w14:paraId="178BBED8"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14:paraId="672520DC"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“The Darkling Thrush”</w:t>
      </w:r>
    </w:p>
    <w:p w14:paraId="166A8133"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Victorian era was a time of contradictions. It was the best and worst of times, and it was a time of despair and hope. In the poem “The Darkling Thrush,” we get a clear view of both these extremes. Written on the eve of the turn of the century, the first half of the poem uses the description of a cold and dreary late winter’s afternoon as a metaphor for the end of the eighteenth century. The use of words like “desolate, specter-gray, broken, and haunted” lead to feelings of isolation and hopelessness. Nothing is alive, and there seems to be no promise for the future:</w:t>
      </w:r>
    </w:p>
    <w:p w14:paraId="0EEB3CE0" w14:textId="77777777" w:rsidR="009E3B02" w:rsidRPr="005438DD" w:rsidRDefault="009E3B02" w:rsidP="009E3B02">
      <w:pPr>
        <w:rPr>
          <w:lang w:val="en-US"/>
        </w:rPr>
      </w:pPr>
    </w:p>
    <w:p w14:paraId="718B0B74"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 land’s sharp features seemed to be</w:t>
      </w:r>
    </w:p>
    <w:p w14:paraId="7E43562D"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 xml:space="preserve">The Century’s copse </w:t>
      </w:r>
      <w:proofErr w:type="spellStart"/>
      <w:r w:rsidRPr="005438DD">
        <w:rPr>
          <w:rFonts w:ascii="Arial" w:hAnsi="Arial" w:cs="Arial"/>
          <w:color w:val="000000"/>
          <w:sz w:val="20"/>
          <w:szCs w:val="20"/>
          <w:lang w:val="en-US"/>
        </w:rPr>
        <w:t>outleant</w:t>
      </w:r>
      <w:proofErr w:type="spellEnd"/>
      <w:r w:rsidRPr="005438DD">
        <w:rPr>
          <w:rFonts w:ascii="Arial" w:hAnsi="Arial" w:cs="Arial"/>
          <w:color w:val="000000"/>
          <w:sz w:val="20"/>
          <w:szCs w:val="20"/>
          <w:lang w:val="en-US"/>
        </w:rPr>
        <w:t>,</w:t>
      </w:r>
    </w:p>
    <w:p w14:paraId="784DF20F"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His crypt the cloudy canopy.</w:t>
      </w:r>
    </w:p>
    <w:p w14:paraId="614C1113"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 wind his death lament.</w:t>
      </w:r>
    </w:p>
    <w:p w14:paraId="3E37E7D6"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The ancient pulse of germ and birth</w:t>
      </w:r>
    </w:p>
    <w:p w14:paraId="01C5BFBB"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Was shrunken hard and dry,</w:t>
      </w:r>
    </w:p>
    <w:p w14:paraId="1A592B3F"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And every spirit upon earth</w:t>
      </w:r>
    </w:p>
    <w:p w14:paraId="69DCE036"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 xml:space="preserve">Seemed </w:t>
      </w:r>
      <w:proofErr w:type="spellStart"/>
      <w:r w:rsidRPr="005438DD">
        <w:rPr>
          <w:rFonts w:ascii="Arial" w:hAnsi="Arial" w:cs="Arial"/>
          <w:color w:val="000000"/>
          <w:sz w:val="20"/>
          <w:szCs w:val="20"/>
          <w:lang w:val="en-US"/>
        </w:rPr>
        <w:t>fervorless</w:t>
      </w:r>
      <w:proofErr w:type="spellEnd"/>
      <w:r w:rsidRPr="005438DD">
        <w:rPr>
          <w:rFonts w:ascii="Arial" w:hAnsi="Arial" w:cs="Arial"/>
          <w:color w:val="000000"/>
          <w:sz w:val="20"/>
          <w:szCs w:val="20"/>
          <w:lang w:val="en-US"/>
        </w:rPr>
        <w:t xml:space="preserve"> as I.</w:t>
      </w:r>
    </w:p>
    <w:p w14:paraId="59925DAB"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(lines 9–16)</w:t>
      </w:r>
    </w:p>
    <w:p w14:paraId="5F205218" w14:textId="77777777" w:rsidR="009E3B02" w:rsidRPr="005438DD" w:rsidRDefault="009E3B02" w:rsidP="009E3B02">
      <w:pPr>
        <w:rPr>
          <w:lang w:val="en-US"/>
        </w:rPr>
      </w:pPr>
    </w:p>
    <w:p w14:paraId="75FA4EEA"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lastRenderedPageBreak/>
        <w:t>But just as we begin to give up hope for England’s prospects, the voice of a thrush—an aged thrush, much like the author himself—breaks into the gloom of the evening, and represents a sign of hope for the future of England, even in this time of desolation. The speaker wonders at this, especially since he can determine no earthly (terrestrial) cause for the singing. The word ‘terrestrial’ leads us to believe that there may be an unearthly cause for hope, which in time the speaker will come to understand.</w:t>
      </w:r>
    </w:p>
    <w:p w14:paraId="1EB24BF0"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14:paraId="39180370"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“Ah, Are You Digging on My Grave?”</w:t>
      </w:r>
    </w:p>
    <w:p w14:paraId="6948C3F0"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“Ah, Are You Digging on My Grave” is a poem whose narrator is a woman speaking from the grave.  She feels that someone is digging upon her place of rest, but cannot see the person. Her first guess is that her husband must be there to mourn; planting rue, a flower that symbolizes grief. However, the wife realizes that, not only is her husband not mourning her, he has lately re-married, thus replacing her. Realizing this, the woman’s next two guesses for the gravedigger are her closest relative or most vile enemy. However, these two have also forgotten her, the first because she feels it a waste of time to plant flowers that will not bring back the dead, the second because she feels that hating the dead is self-destructive and a waste of time.</w:t>
      </w:r>
    </w:p>
    <w:p w14:paraId="2791CFBE" w14:textId="77777777" w:rsidR="009E3B02" w:rsidRPr="005438DD" w:rsidRDefault="009E3B02" w:rsidP="009E3B02">
      <w:pPr>
        <w:rPr>
          <w:lang w:val="en-US"/>
        </w:rPr>
      </w:pPr>
    </w:p>
    <w:p w14:paraId="1FDB61AD"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puzzle is eventually resolved in the final three stanzas when the woman finds that neither friend nor foe digs upon her grave—it is only her dog, who has not even come to grieve. Instead, he has placed a bone in the ground for safekeeping, forgetting that it was his mistress’s grave.</w:t>
      </w:r>
    </w:p>
    <w:p w14:paraId="3E3EDF6C" w14:textId="77777777" w:rsidR="009E3B02" w:rsidRPr="005438DD" w:rsidRDefault="009E3B02" w:rsidP="009E3B02">
      <w:pPr>
        <w:rPr>
          <w:lang w:val="en-US"/>
        </w:rPr>
      </w:pPr>
    </w:p>
    <w:p w14:paraId="0D0E0735"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fact that the dead are forgotten is the sad point of this poem. Neither man nor beast comes to mourn the woman. Instead, life goes on in the rest of the world. It is the woman’s fate that once she is dead, she is gone from memory as well.</w:t>
      </w:r>
    </w:p>
    <w:p w14:paraId="6E372EFA" w14:textId="77777777" w:rsidR="009E3B02" w:rsidRPr="00071614" w:rsidRDefault="009E3B02" w:rsidP="009E3B02">
      <w:pPr>
        <w:pStyle w:val="Heading1"/>
        <w:spacing w:before="0" w:beforeAutospacing="0" w:after="0" w:afterAutospacing="0"/>
        <w:ind w:left="160"/>
        <w:rPr>
          <w:rFonts w:ascii="Arial" w:hAnsi="Arial" w:cs="Arial"/>
          <w:color w:val="CC0000"/>
          <w:sz w:val="51"/>
          <w:szCs w:val="51"/>
          <w:lang w:val="en-US"/>
        </w:rPr>
      </w:pPr>
    </w:p>
    <w:p w14:paraId="56122BE6" w14:textId="77777777" w:rsidR="009E3B02" w:rsidRPr="00071614" w:rsidRDefault="009E3B02" w:rsidP="009E3B02">
      <w:pPr>
        <w:pStyle w:val="Heading1"/>
        <w:spacing w:before="0" w:beforeAutospacing="0" w:after="0" w:afterAutospacing="0"/>
        <w:ind w:left="160"/>
        <w:rPr>
          <w:rFonts w:ascii="Arial" w:hAnsi="Arial" w:cs="Arial"/>
          <w:color w:val="CC0000"/>
          <w:sz w:val="51"/>
          <w:szCs w:val="51"/>
          <w:lang w:val="en-US"/>
        </w:rPr>
      </w:pPr>
    </w:p>
    <w:p w14:paraId="122AF2CB" w14:textId="77777777" w:rsidR="009E3B02" w:rsidRDefault="009E3B02" w:rsidP="009E3B02">
      <w:pPr>
        <w:pStyle w:val="Heading1"/>
        <w:spacing w:before="0" w:beforeAutospacing="0" w:after="0" w:afterAutospacing="0"/>
        <w:ind w:left="160"/>
      </w:pPr>
      <w:r>
        <w:rPr>
          <w:rFonts w:ascii="Arial" w:hAnsi="Arial" w:cs="Arial"/>
          <w:color w:val="CC0000"/>
          <w:sz w:val="51"/>
          <w:szCs w:val="51"/>
        </w:rPr>
        <w:t>L</w:t>
      </w:r>
      <w:r>
        <w:rPr>
          <w:rFonts w:ascii="Arial" w:hAnsi="Arial" w:cs="Arial"/>
          <w:color w:val="CC0000"/>
          <w:sz w:val="42"/>
          <w:szCs w:val="42"/>
        </w:rPr>
        <w:t xml:space="preserve">ESSON </w:t>
      </w:r>
      <w:r>
        <w:rPr>
          <w:rFonts w:ascii="Arial" w:hAnsi="Arial" w:cs="Arial"/>
          <w:color w:val="CC0000"/>
          <w:sz w:val="51"/>
          <w:szCs w:val="51"/>
        </w:rPr>
        <w:t>11</w:t>
      </w:r>
    </w:p>
    <w:p w14:paraId="14B1203A" w14:textId="77777777" w:rsidR="009E3B02" w:rsidRDefault="009E3B02" w:rsidP="009E3B02">
      <w:pPr>
        <w:pStyle w:val="Heading2"/>
        <w:spacing w:before="0" w:beforeAutospacing="0" w:after="120" w:afterAutospacing="0"/>
        <w:ind w:left="160"/>
      </w:pPr>
      <w:r>
        <w:rPr>
          <w:rFonts w:ascii="Arial" w:hAnsi="Arial" w:cs="Arial"/>
          <w:color w:val="000000"/>
          <w:sz w:val="54"/>
          <w:szCs w:val="54"/>
        </w:rPr>
        <w:t>Hopkins and Houseman</w:t>
      </w:r>
    </w:p>
    <w:p w14:paraId="6A2E19AC" w14:textId="77777777" w:rsidR="009E3B02" w:rsidRDefault="009E3B02" w:rsidP="009E3B02">
      <w:pPr>
        <w:pStyle w:val="NormalWeb"/>
        <w:spacing w:before="0" w:beforeAutospacing="0" w:after="0" w:afterAutospacing="0"/>
        <w:ind w:left="160"/>
      </w:pPr>
      <w:r>
        <w:rPr>
          <w:rFonts w:ascii="Arial" w:hAnsi="Arial" w:cs="Arial"/>
          <w:b/>
          <w:bCs/>
          <w:noProof/>
          <w:color w:val="000000"/>
          <w:sz w:val="54"/>
          <w:szCs w:val="54"/>
          <w:bdr w:val="none" w:sz="0" w:space="0" w:color="auto" w:frame="1"/>
        </w:rPr>
        <w:lastRenderedPageBreak/>
        <w:drawing>
          <wp:inline distT="0" distB="0" distL="0" distR="0" wp14:anchorId="007F6CF4" wp14:editId="33836F55">
            <wp:extent cx="3048000" cy="2390775"/>
            <wp:effectExtent l="0" t="0" r="0" b="9525"/>
            <wp:docPr id="35" name="Picture 35" descr="an old-fashioned pen on a handwritten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an old-fashioned pen on a handwritten le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390775"/>
                    </a:xfrm>
                    <a:prstGeom prst="rect">
                      <a:avLst/>
                    </a:prstGeom>
                    <a:noFill/>
                    <a:ln>
                      <a:noFill/>
                    </a:ln>
                  </pic:spPr>
                </pic:pic>
              </a:graphicData>
            </a:graphic>
          </wp:inline>
        </w:drawing>
      </w:r>
    </w:p>
    <w:p w14:paraId="059BDC11" w14:textId="77777777" w:rsidR="009E3B02" w:rsidRPr="005438DD" w:rsidRDefault="009E3B02" w:rsidP="009E3B02">
      <w:pPr>
        <w:pStyle w:val="NormalWeb"/>
        <w:spacing w:before="0" w:beforeAutospacing="0" w:after="0" w:afterAutospacing="0"/>
        <w:ind w:left="380"/>
        <w:rPr>
          <w:lang w:val="en-US"/>
        </w:rPr>
      </w:pPr>
      <w:r w:rsidRPr="005438DD">
        <w:rPr>
          <w:rFonts w:ascii="Arial" w:hAnsi="Arial" w:cs="Arial"/>
          <w:b/>
          <w:bCs/>
          <w:color w:val="FFFFFF"/>
          <w:sz w:val="27"/>
          <w:szCs w:val="27"/>
          <w:lang w:val="en-US"/>
        </w:rPr>
        <w:t>Learning Objectives</w:t>
      </w:r>
    </w:p>
    <w:p w14:paraId="6F9AE579"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Although the values and themes of the Victorian age can be seen quite clearly in Victorian prose, Victorian poetry cannot be said to follow such a logical progression. For example, one of the poets you will read in this lesson, Gerard Manley Hopkins, is seen as a writer with ties to the Romantic poetry of his predecessors. In this way, he and fellow poet Matthew Dover are seen to be similar. However, the poetry of A.E. Housman, the other author in this lesson, is said to be an exemplar of Victorian feeling, as it contains a hopeless outlook and a feeling of weariness with the human experience.</w:t>
      </w:r>
    </w:p>
    <w:p w14:paraId="24623D35" w14:textId="77777777" w:rsidR="009E3B02" w:rsidRPr="005438DD" w:rsidRDefault="009E3B02" w:rsidP="009E3B02">
      <w:pPr>
        <w:rPr>
          <w:lang w:val="en-US"/>
        </w:rPr>
      </w:pPr>
    </w:p>
    <w:p w14:paraId="67D2E39B" w14:textId="77777777" w:rsidR="009E3B02" w:rsidRPr="005438DD" w:rsidRDefault="009E3B02" w:rsidP="009E3B02">
      <w:pPr>
        <w:pStyle w:val="NormalWeb"/>
        <w:spacing w:before="160" w:beforeAutospacing="0" w:after="0" w:afterAutospacing="0"/>
        <w:ind w:left="160"/>
        <w:rPr>
          <w:lang w:val="en-US"/>
        </w:rPr>
      </w:pPr>
      <w:r w:rsidRPr="005438DD">
        <w:rPr>
          <w:rFonts w:ascii="Arial" w:hAnsi="Arial" w:cs="Arial"/>
          <w:color w:val="000000"/>
          <w:sz w:val="20"/>
          <w:szCs w:val="20"/>
          <w:lang w:val="en-US"/>
        </w:rPr>
        <w:t>As you read, compare and contrast the experiences and poetry of the two men. See how both express their attitudes toward life and death. Ask yourself how they are similar to and different from their Romantic and Victorian predecessors. If they had not been linked together in this lesson, is there anything in their poetry that suggests that both came from the same period?</w:t>
      </w:r>
    </w:p>
    <w:p w14:paraId="2072AAD8" w14:textId="77777777" w:rsidR="009E3B02" w:rsidRPr="005438DD" w:rsidRDefault="009E3B02" w:rsidP="009E3B02">
      <w:pPr>
        <w:rPr>
          <w:lang w:val="en-US"/>
        </w:rPr>
      </w:pPr>
    </w:p>
    <w:p w14:paraId="5DF94D7B" w14:textId="77777777" w:rsidR="009E3B02" w:rsidRPr="005438DD" w:rsidRDefault="009E3B02" w:rsidP="009E3B02">
      <w:pPr>
        <w:pStyle w:val="Heading2"/>
        <w:spacing w:before="220" w:beforeAutospacing="0" w:after="0" w:afterAutospacing="0"/>
        <w:ind w:left="160"/>
        <w:jc w:val="center"/>
        <w:rPr>
          <w:lang w:val="en-US"/>
        </w:rPr>
      </w:pPr>
      <w:bookmarkStart w:id="0" w:name="_GoBack"/>
      <w:bookmarkEnd w:id="0"/>
      <w:r w:rsidRPr="005438DD">
        <w:rPr>
          <w:rFonts w:ascii="Arial" w:hAnsi="Arial" w:cs="Arial"/>
          <w:color w:val="000000"/>
          <w:sz w:val="54"/>
          <w:szCs w:val="54"/>
          <w:lang w:val="en-US"/>
        </w:rPr>
        <w:t>Gerard Manley Hopkins</w:t>
      </w:r>
    </w:p>
    <w:p w14:paraId="401E4F62"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As you read in your textbook, Gerard Manley Hopkins’ decision in 1868 to become a Jesuit priest was a formational decision in his life. In accordance with the Jesuit’s vow of chastity, poverty, and obedience, Hopkins burned all of the poetry he had previously written and vowed not to write any more poetry, as he saw it to be a selfish endeavor. It was not until 1875, when Hopkins began to write poetry again. At the behest of a religious superior, he was asked to write a poem commemorating the Deutschland incident, a shipwreck in which 157 people were killed, including five Franciscan nuns. The poem that resulted from this, “The Wreck of the Deutschland,” displays an unusual meter and rhythm for its time, an element that Hopkins would continue to develop.</w:t>
      </w:r>
    </w:p>
    <w:p w14:paraId="65D84B6D" w14:textId="77777777" w:rsidR="009E3B02" w:rsidRPr="005438DD" w:rsidRDefault="009E3B02" w:rsidP="009E3B02">
      <w:pPr>
        <w:rPr>
          <w:lang w:val="en-US"/>
        </w:rPr>
      </w:pPr>
    </w:p>
    <w:p w14:paraId="35D272DC"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It was after studying Welsh in North Wales that Hopkins developed his major contribution to English poetry. It came in the invention of “sprung rhythm,” a poetic device in which the rhythm of the poem is intended to imitate natural speech. Sprung rhythm places stress on the first syllable in a foot rather than on two or three places within the foot, so in this way it was closer in heritage to ancient Anglo-Saxon poetry than to his predecessors. Besides elaborating on historic rhythmic effects, Hopkins also played with language in a way that was rejuvenating and inspirational to later poets. He often used familiar words in new ways or invented new words that were combinations of two previously existing words.</w:t>
      </w:r>
    </w:p>
    <w:p w14:paraId="658D28BA"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lastRenderedPageBreak/>
        <w:t> </w:t>
      </w:r>
    </w:p>
    <w:p w14:paraId="73605A5C"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“God’s Grandeur”</w:t>
      </w:r>
    </w:p>
    <w:p w14:paraId="52775FC0"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Although Hopkins never directly quotes the Bible in this poem, the language chosen for “God’s Grandeur” will, for the Biblically literate, recall some of the language used in the Bible to describe God’s major acts: creation, the end of the world, the wandering of the Israelites in the desert, redemption by Jesus, and maintenance by the Holy Spirit. Thus, with a little background knowledge, readers can have a much richer experience that ties together the poetic innovations of Hopkins with his faith and traditions from the Catholic Church.</w:t>
      </w:r>
    </w:p>
    <w:p w14:paraId="48A12AFB" w14:textId="77777777" w:rsidR="009E3B02" w:rsidRPr="005438DD" w:rsidRDefault="009E3B02" w:rsidP="009E3B02">
      <w:pPr>
        <w:rPr>
          <w:lang w:val="en-US"/>
        </w:rPr>
      </w:pPr>
    </w:p>
    <w:p w14:paraId="69FABE0A"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Take, for example, the first line of the poem: “The world is charged with the grandeur of God.” This line references the creation of the world when, according to the Christian Bible, God declared such forces as light and darkness to come into being. It also recalls the creation of mankind in which God created human beings in his own image. However, this line also had a contemporary reference for Hopkins, to the experiments with electricity, which were being done with gold foil by Michael Faraday. In this way, Hopkins compares the force of God’s creative action to an electrical charge, something that continues to activate creation with its energy.</w:t>
      </w:r>
    </w:p>
    <w:p w14:paraId="53598430"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second half of the first stanza also has a Biblical and contemporary reference. Reread lines 5-8 again:</w:t>
      </w:r>
    </w:p>
    <w:p w14:paraId="2C30F743" w14:textId="77777777" w:rsidR="009E3B02" w:rsidRPr="005438DD" w:rsidRDefault="009E3B02" w:rsidP="009E3B02">
      <w:pPr>
        <w:rPr>
          <w:lang w:val="en-US"/>
        </w:rPr>
      </w:pPr>
    </w:p>
    <w:p w14:paraId="6D8A864D"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Generations have trod, have trod, have trod;</w:t>
      </w:r>
    </w:p>
    <w:p w14:paraId="764F2451"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And all is seared with trade; bleared, smeared with toil;</w:t>
      </w:r>
    </w:p>
    <w:p w14:paraId="55312A71"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And wears man’s smudge and shares man’s smell: the soil</w:t>
      </w:r>
    </w:p>
    <w:p w14:paraId="5A3603FF"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Is bare now, nor can foot feel, being shod.</w:t>
      </w:r>
    </w:p>
    <w:p w14:paraId="65442A65" w14:textId="77777777" w:rsidR="009E3B02" w:rsidRPr="005438DD" w:rsidRDefault="009E3B02" w:rsidP="009E3B02">
      <w:pPr>
        <w:rPr>
          <w:lang w:val="en-US"/>
        </w:rPr>
      </w:pPr>
    </w:p>
    <w:p w14:paraId="031B5FF4"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first line of this section recalls the part of the Bible where the Israelites were forced to wander for forty years in the desert as punishment for their unbelief in the power of God. Notice how all of mankind is reduced to wandering in the poem. The repetition of the phrase “have trod” and the rhymed words seared, bleared, and smeared emphasize the dreariness of a life of repetition. The stanza also brings to mind the scenery of an industrialized England, with its drudgery of factory work, dirtiness caused by soot, and its negative impact on nature.</w:t>
      </w:r>
    </w:p>
    <w:p w14:paraId="4C3CBF66" w14:textId="77777777" w:rsidR="009E3B02" w:rsidRPr="005438DD" w:rsidRDefault="009E3B02" w:rsidP="009E3B02">
      <w:pPr>
        <w:rPr>
          <w:lang w:val="en-US"/>
        </w:rPr>
      </w:pPr>
    </w:p>
    <w:p w14:paraId="518788E4"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Looking only at the first stanza, Hopkins seems to paint a dreary picture of the fate of humankind. However, the second stanza describes a hopefulness, a promise found through nature, which ties Hopkins more closely to the Romantic poets than the Victorians.</w:t>
      </w:r>
    </w:p>
    <w:p w14:paraId="579B85B1" w14:textId="77777777" w:rsidR="009E3B02" w:rsidRPr="005438DD" w:rsidRDefault="009E3B02" w:rsidP="009E3B02">
      <w:pPr>
        <w:rPr>
          <w:lang w:val="en-US"/>
        </w:rPr>
      </w:pPr>
    </w:p>
    <w:p w14:paraId="0464C29A"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And for all this, nature is never spent;</w:t>
      </w:r>
    </w:p>
    <w:p w14:paraId="288A459E" w14:textId="77777777" w:rsidR="009E3B02" w:rsidRPr="005438DD" w:rsidRDefault="009E3B02" w:rsidP="009E3B02">
      <w:pPr>
        <w:pStyle w:val="NormalWeb"/>
        <w:spacing w:before="220" w:beforeAutospacing="0" w:after="160" w:afterAutospacing="0"/>
        <w:ind w:left="760" w:right="600"/>
        <w:rPr>
          <w:lang w:val="en-US"/>
        </w:rPr>
      </w:pPr>
      <w:proofErr w:type="spellStart"/>
      <w:r w:rsidRPr="005438DD">
        <w:rPr>
          <w:rFonts w:ascii="Arial" w:hAnsi="Arial" w:cs="Arial"/>
          <w:color w:val="000000"/>
          <w:sz w:val="20"/>
          <w:szCs w:val="20"/>
          <w:lang w:val="en-US"/>
        </w:rPr>
        <w:t>There</w:t>
      </w:r>
      <w:proofErr w:type="spellEnd"/>
      <w:r w:rsidRPr="005438DD">
        <w:rPr>
          <w:rFonts w:ascii="Arial" w:hAnsi="Arial" w:cs="Arial"/>
          <w:color w:val="000000"/>
          <w:sz w:val="20"/>
          <w:szCs w:val="20"/>
          <w:lang w:val="en-US"/>
        </w:rPr>
        <w:t xml:space="preserve"> lives the dearest freshness deep down things;</w:t>
      </w:r>
    </w:p>
    <w:p w14:paraId="5B9D96AA"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lastRenderedPageBreak/>
        <w:t>(lines 9–10)</w:t>
      </w:r>
    </w:p>
    <w:p w14:paraId="47A9D08C" w14:textId="77777777" w:rsidR="009E3B02" w:rsidRPr="005438DD" w:rsidRDefault="009E3B02" w:rsidP="009E3B02">
      <w:pPr>
        <w:rPr>
          <w:lang w:val="en-US"/>
        </w:rPr>
      </w:pPr>
    </w:p>
    <w:p w14:paraId="58B26E10"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This redemption is present, according to Hopkins, because of the action of the Holy Spirit, who is often represented as a dove in the Bible. The last two lines of the poem describe the Holy Spirit hovering over the world, renewing it and giving it hope with its “warm breast and with ah! bright wings” (line 14). This imagery is in keeping with Hopkins’ faith, which describes the Holy Spirit as an aspect of God that was given to people after Jesus’ ascension into Heaven as a comforter, among other things.</w:t>
      </w:r>
    </w:p>
    <w:p w14:paraId="50354888"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A.E. Housman</w:t>
      </w:r>
    </w:p>
    <w:p w14:paraId="272C78C0"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xml:space="preserve">Like Hopkins, A.E. Housman’s main occupation was not as a poet. His primary reputation was that of a Latin scholar at the University College London. In particular, Housman was known for his translation of Latin poetry and scholarly articles on ancient poets. Known as a hard man who “didn’t suffer fools gladly”, his poetry reflects his pessimistic point of view. Both of the poems you will read here are from a collection of poetry that Housman self-published in 1896 entitled </w:t>
      </w:r>
      <w:r w:rsidRPr="005438DD">
        <w:rPr>
          <w:rFonts w:ascii="Arial" w:hAnsi="Arial" w:cs="Arial"/>
          <w:i/>
          <w:iCs/>
          <w:color w:val="000000"/>
          <w:sz w:val="20"/>
          <w:szCs w:val="20"/>
          <w:lang w:val="en-US"/>
        </w:rPr>
        <w:t xml:space="preserve">The </w:t>
      </w:r>
      <w:proofErr w:type="spellStart"/>
      <w:r w:rsidRPr="005438DD">
        <w:rPr>
          <w:rFonts w:ascii="Arial" w:hAnsi="Arial" w:cs="Arial"/>
          <w:i/>
          <w:iCs/>
          <w:color w:val="000000"/>
          <w:sz w:val="20"/>
          <w:szCs w:val="20"/>
          <w:lang w:val="en-US"/>
        </w:rPr>
        <w:t>Shropshire</w:t>
      </w:r>
      <w:proofErr w:type="spellEnd"/>
      <w:r w:rsidRPr="005438DD">
        <w:rPr>
          <w:rFonts w:ascii="Arial" w:hAnsi="Arial" w:cs="Arial"/>
          <w:i/>
          <w:iCs/>
          <w:color w:val="000000"/>
          <w:sz w:val="20"/>
          <w:szCs w:val="20"/>
          <w:lang w:val="en-US"/>
        </w:rPr>
        <w:t xml:space="preserve"> Lad</w:t>
      </w:r>
      <w:r w:rsidRPr="005438DD">
        <w:rPr>
          <w:rFonts w:ascii="Arial" w:hAnsi="Arial" w:cs="Arial"/>
          <w:color w:val="000000"/>
          <w:sz w:val="20"/>
          <w:szCs w:val="20"/>
          <w:lang w:val="en-US"/>
        </w:rPr>
        <w:t xml:space="preserve">. They are similar in their description of a hopeless future for English youth in which love and favor are too soon won and lost. Representative of their time, they epitomize the despair of the </w:t>
      </w:r>
      <w:r w:rsidRPr="005438DD">
        <w:rPr>
          <w:rFonts w:ascii="Arial" w:hAnsi="Arial" w:cs="Arial"/>
          <w:i/>
          <w:iCs/>
          <w:color w:val="000000"/>
          <w:sz w:val="20"/>
          <w:szCs w:val="20"/>
          <w:lang w:val="en-US"/>
        </w:rPr>
        <w:t>fin de siècle</w:t>
      </w:r>
      <w:r w:rsidRPr="005438DD">
        <w:rPr>
          <w:rFonts w:ascii="Arial" w:hAnsi="Arial" w:cs="Arial"/>
          <w:color w:val="000000"/>
          <w:sz w:val="20"/>
          <w:szCs w:val="20"/>
          <w:lang w:val="en-US"/>
        </w:rPr>
        <w:t>.</w:t>
      </w:r>
    </w:p>
    <w:p w14:paraId="70213470"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 </w:t>
      </w:r>
    </w:p>
    <w:p w14:paraId="44E5B2F6"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“To an Athlete Dying Young”</w:t>
      </w:r>
    </w:p>
    <w:p w14:paraId="3B0F4E06"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Much like Keats’ speaker in “Ode on a Grecian Urn,” which spoke of the beauty and sweetness of youth frozen upon an urn, the speaker of “To an Athlete” describes the benefits of dying before age and decay set in. The poem begins with the speaker, presumably a fellow townsperson of the athlete, recalling a time when the people lifted the athlete on a chair and heralded through the village after winning a race. The second stanza’s irony resides in the fact that the next time the athlete is lifted “shoulder-high” it is to be carried in his coffin to the grave.</w:t>
      </w:r>
    </w:p>
    <w:p w14:paraId="55312108" w14:textId="77777777" w:rsidR="009E3B02" w:rsidRPr="005438DD" w:rsidRDefault="009E3B02" w:rsidP="009E3B02">
      <w:pPr>
        <w:rPr>
          <w:lang w:val="en-US"/>
        </w:rPr>
      </w:pPr>
    </w:p>
    <w:p w14:paraId="58CD1C7A"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Today, the road all runners come,</w:t>
      </w:r>
    </w:p>
    <w:p w14:paraId="4FCA55BA"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Shoulder-high we bring you home,</w:t>
      </w:r>
    </w:p>
    <w:p w14:paraId="20479F82"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And set you at your threshold down,</w:t>
      </w:r>
    </w:p>
    <w:p w14:paraId="76BEF705"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Townsman of a stiller town.</w:t>
      </w:r>
    </w:p>
    <w:p w14:paraId="17176EE2"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(lines 5–8)</w:t>
      </w:r>
    </w:p>
    <w:p w14:paraId="79059583" w14:textId="77777777" w:rsidR="009E3B02" w:rsidRPr="005438DD" w:rsidRDefault="009E3B02" w:rsidP="009E3B02">
      <w:pPr>
        <w:rPr>
          <w:lang w:val="en-US"/>
        </w:rPr>
      </w:pPr>
    </w:p>
    <w:p w14:paraId="6645B261"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speaker then calls the athlete a “smart lad” and praises him, as though the Athlete’s death were a purposeful effort to escape the effects of age: seeing one’s record beat by younger, fitter men, hearing the cheers for one’s accomplishments fade, and seeing one’s victories forgotten. As a poem, “To an Athlete” is typical reflection of the attitudes of the time. The notes of melancholy and of despair for the future contained within it are quintessential elements of Victorian literature.</w:t>
      </w:r>
    </w:p>
    <w:p w14:paraId="1AD933BE" w14:textId="77777777" w:rsidR="009E3B02" w:rsidRPr="005438DD" w:rsidRDefault="009E3B02" w:rsidP="009E3B02">
      <w:pPr>
        <w:rPr>
          <w:lang w:val="en-US"/>
        </w:rPr>
      </w:pPr>
    </w:p>
    <w:p w14:paraId="19A2C735"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lastRenderedPageBreak/>
        <w:t>The repetition of two symbols (running the race, and the laurel wreath) contribute to the strength of the poem. The running of a race is used as both a metaphor for the progress of life towards death, as well as the effort needed to keep one’s name and reputation in the minds of the people. The laurel wreath, placed upon a victor’s head after a race also symbolizes the brevity of fame, and the fickleness of people’s memory.</w:t>
      </w:r>
    </w:p>
    <w:p w14:paraId="14C10529" w14:textId="77777777" w:rsidR="009E3B02" w:rsidRPr="005438DD" w:rsidRDefault="009E3B02" w:rsidP="009E3B02">
      <w:pPr>
        <w:pStyle w:val="Heading2"/>
        <w:spacing w:before="220" w:beforeAutospacing="0" w:after="0" w:afterAutospacing="0"/>
        <w:ind w:left="160"/>
        <w:jc w:val="center"/>
        <w:rPr>
          <w:lang w:val="en-US"/>
        </w:rPr>
      </w:pPr>
      <w:r w:rsidRPr="005438DD">
        <w:rPr>
          <w:rFonts w:ascii="Arial" w:hAnsi="Arial" w:cs="Arial"/>
          <w:color w:val="000000"/>
          <w:sz w:val="54"/>
          <w:szCs w:val="54"/>
          <w:lang w:val="en-US"/>
        </w:rPr>
        <w:t>“When I Was One-and-Twenty”</w:t>
      </w:r>
    </w:p>
    <w:p w14:paraId="4BEFC59E"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 speaker of this poem is a young man of twenty-two, who was given several pieces of advice by a “wise man.” According to the narrator, the wise man said that money and treasures could be given away freely to others, but one must never give away one’s heart and judgment. If that were to happen, according to the wise man, it would only lead to grief and misery. The young speaker, at the age of twenty-one was not ready to hear this information. Instead, he disregarded the advice, but at the age of twenty-two has come to agree with the wise man’s point of view.</w:t>
      </w:r>
    </w:p>
    <w:p w14:paraId="487D226D" w14:textId="77777777" w:rsidR="009E3B02" w:rsidRPr="005438DD" w:rsidRDefault="009E3B02" w:rsidP="009E3B02">
      <w:pPr>
        <w:rPr>
          <w:lang w:val="en-US"/>
        </w:rPr>
      </w:pPr>
    </w:p>
    <w:p w14:paraId="039E9C3F"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But do we agree? What is gained and what is lost if we listen to the wise man’s advice? By the young man’s own experience, we see that giving away one’s heart and time to another person can be hurtful if the object of our affection cannot reciprocate that love. If we follow the wise man’s advice then, and refuse to give away our hearts and judgment, it would save us the heartbreak, and it would mean that dignity and self-control are kept intact. However, there is a down side to this sort of lifestyle that the poem does not mention. Refusing to venture outside a sphere of safety means a life of depression and loneliness. Some part of self-control must be given over in order to receive the benefits of love and friendship.</w:t>
      </w:r>
    </w:p>
    <w:p w14:paraId="76DCDEE5" w14:textId="77777777" w:rsidR="009E3B02" w:rsidRPr="005438DD" w:rsidRDefault="009E3B02" w:rsidP="009E3B02">
      <w:pPr>
        <w:rPr>
          <w:lang w:val="en-US"/>
        </w:rPr>
      </w:pPr>
    </w:p>
    <w:p w14:paraId="125FF85F" w14:textId="77777777" w:rsidR="009E3B02" w:rsidRPr="005438DD" w:rsidRDefault="009E3B02" w:rsidP="009E3B02">
      <w:pPr>
        <w:pStyle w:val="NormalWeb"/>
        <w:spacing w:before="220" w:beforeAutospacing="0" w:after="160" w:afterAutospacing="0"/>
        <w:ind w:left="160"/>
        <w:rPr>
          <w:lang w:val="en-US"/>
        </w:rPr>
      </w:pPr>
      <w:r w:rsidRPr="005438DD">
        <w:rPr>
          <w:rFonts w:ascii="Arial" w:hAnsi="Arial" w:cs="Arial"/>
          <w:color w:val="000000"/>
          <w:sz w:val="20"/>
          <w:szCs w:val="20"/>
          <w:lang w:val="en-US"/>
        </w:rPr>
        <w:t>There is one element in the poem that suggests that the author knows this fact, and is mocking his speaker. Notice the tone with which the speaker refers to himself in the poem:</w:t>
      </w:r>
    </w:p>
    <w:p w14:paraId="06C80DB0" w14:textId="77777777" w:rsidR="009E3B02" w:rsidRPr="005438DD" w:rsidRDefault="009E3B02" w:rsidP="009E3B02">
      <w:pPr>
        <w:rPr>
          <w:lang w:val="en-US"/>
        </w:rPr>
      </w:pPr>
    </w:p>
    <w:p w14:paraId="43C1BCC1"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But I was one-and-twenty,</w:t>
      </w:r>
    </w:p>
    <w:p w14:paraId="7A730B35"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No use to talk to me.               </w:t>
      </w:r>
    </w:p>
    <w:p w14:paraId="2A81DAF4"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(lines 7–8)</w:t>
      </w:r>
    </w:p>
    <w:p w14:paraId="52B98F4B" w14:textId="77777777" w:rsidR="009E3B02" w:rsidRPr="005438DD" w:rsidRDefault="009E3B02" w:rsidP="009E3B02">
      <w:pPr>
        <w:rPr>
          <w:lang w:val="en-US"/>
        </w:rPr>
      </w:pPr>
    </w:p>
    <w:p w14:paraId="33BB031E"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And I am two-and-twenty,</w:t>
      </w:r>
    </w:p>
    <w:p w14:paraId="28736BB1"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And oh, ‘tis true, ‘tis true.</w:t>
      </w:r>
    </w:p>
    <w:p w14:paraId="6EF73E50" w14:textId="77777777" w:rsidR="009E3B02" w:rsidRPr="005438DD" w:rsidRDefault="009E3B02" w:rsidP="009E3B02">
      <w:pPr>
        <w:pStyle w:val="NormalWeb"/>
        <w:spacing w:before="220" w:beforeAutospacing="0" w:after="160" w:afterAutospacing="0"/>
        <w:ind w:left="760" w:right="600"/>
        <w:rPr>
          <w:lang w:val="en-US"/>
        </w:rPr>
      </w:pPr>
      <w:r w:rsidRPr="005438DD">
        <w:rPr>
          <w:rFonts w:ascii="Arial" w:hAnsi="Arial" w:cs="Arial"/>
          <w:color w:val="000000"/>
          <w:sz w:val="20"/>
          <w:szCs w:val="20"/>
          <w:lang w:val="en-US"/>
        </w:rPr>
        <w:t>(lines 15–16)</w:t>
      </w:r>
    </w:p>
    <w:p w14:paraId="1E1E7B2D" w14:textId="77777777" w:rsidR="009E3B02" w:rsidRPr="005438DD" w:rsidRDefault="009E3B02" w:rsidP="009E3B02">
      <w:pPr>
        <w:rPr>
          <w:lang w:val="en-US"/>
        </w:rPr>
      </w:pPr>
    </w:p>
    <w:p w14:paraId="1268276C" w14:textId="77777777" w:rsidR="009E3B02" w:rsidRDefault="009E3B02" w:rsidP="009E3B02">
      <w:pPr>
        <w:pStyle w:val="NormalWeb"/>
        <w:spacing w:before="220" w:beforeAutospacing="0" w:after="160" w:afterAutospacing="0"/>
        <w:ind w:left="160"/>
        <w:rPr>
          <w:rFonts w:ascii="Arial" w:hAnsi="Arial" w:cs="Arial"/>
          <w:color w:val="000000"/>
          <w:sz w:val="20"/>
          <w:szCs w:val="20"/>
          <w:lang w:val="en-US"/>
        </w:rPr>
      </w:pPr>
      <w:r w:rsidRPr="005438DD">
        <w:rPr>
          <w:rFonts w:ascii="Arial" w:hAnsi="Arial" w:cs="Arial"/>
          <w:color w:val="000000"/>
          <w:sz w:val="20"/>
          <w:szCs w:val="20"/>
          <w:lang w:val="en-US"/>
        </w:rPr>
        <w:t xml:space="preserve">When the speaker is twenty-one, he speaks of himself as a child, as if it is a waste of breath trying to give advice to one as young as that! However, when the speaker is twenty-two, a whole year older, well that is a different story! At this mature age, he now realizes his mistake and understands what the wise man was trying to tell him the previous year. The ridiculousness of this view, asserting that wisdom can </w:t>
      </w:r>
      <w:r w:rsidRPr="005438DD">
        <w:rPr>
          <w:rFonts w:ascii="Arial" w:hAnsi="Arial" w:cs="Arial"/>
          <w:color w:val="000000"/>
          <w:sz w:val="20"/>
          <w:szCs w:val="20"/>
          <w:lang w:val="en-US"/>
        </w:rPr>
        <w:lastRenderedPageBreak/>
        <w:t>be gained within one year, implies that the author views both the “wise” man and the young man as foolish.</w:t>
      </w:r>
    </w:p>
    <w:p w14:paraId="6C6EC9A1" w14:textId="77777777" w:rsidR="00532103" w:rsidRDefault="00532103"/>
    <w:sectPr w:rsidR="00532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1AD"/>
    <w:multiLevelType w:val="multilevel"/>
    <w:tmpl w:val="D50A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D209D"/>
    <w:multiLevelType w:val="multilevel"/>
    <w:tmpl w:val="DEDC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67821"/>
    <w:multiLevelType w:val="multilevel"/>
    <w:tmpl w:val="9244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5F587E"/>
    <w:multiLevelType w:val="multilevel"/>
    <w:tmpl w:val="4C6E7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EA1E94"/>
    <w:multiLevelType w:val="multilevel"/>
    <w:tmpl w:val="BB3A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EB3BCE"/>
    <w:multiLevelType w:val="multilevel"/>
    <w:tmpl w:val="341A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5197A"/>
    <w:multiLevelType w:val="multilevel"/>
    <w:tmpl w:val="1D24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6253F"/>
    <w:multiLevelType w:val="multilevel"/>
    <w:tmpl w:val="546A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02"/>
    <w:rsid w:val="001E7A71"/>
    <w:rsid w:val="00532103"/>
    <w:rsid w:val="009E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8F03"/>
  <w15:chartTrackingRefBased/>
  <w15:docId w15:val="{99C1D5E3-80AE-4C64-8D66-0616B918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02"/>
    <w:rPr>
      <w:lang w:val="fr-FR"/>
    </w:rPr>
  </w:style>
  <w:style w:type="paragraph" w:styleId="Heading1">
    <w:name w:val="heading 1"/>
    <w:basedOn w:val="Normal"/>
    <w:link w:val="Heading1Char"/>
    <w:uiPriority w:val="9"/>
    <w:qFormat/>
    <w:rsid w:val="009E3B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9E3B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9E3B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B02"/>
    <w:rPr>
      <w:rFonts w:ascii="Times New Roman" w:eastAsia="Times New Roman" w:hAnsi="Times New Roman" w:cs="Times New Roman"/>
      <w:b/>
      <w:bCs/>
      <w:kern w:val="36"/>
      <w:sz w:val="48"/>
      <w:szCs w:val="48"/>
      <w:lang w:val="fr-FR" w:eastAsia="fr-FR"/>
    </w:rPr>
  </w:style>
  <w:style w:type="character" w:customStyle="1" w:styleId="Heading2Char">
    <w:name w:val="Heading 2 Char"/>
    <w:basedOn w:val="DefaultParagraphFont"/>
    <w:link w:val="Heading2"/>
    <w:uiPriority w:val="9"/>
    <w:rsid w:val="009E3B02"/>
    <w:rPr>
      <w:rFonts w:ascii="Times New Roman" w:eastAsia="Times New Roman" w:hAnsi="Times New Roman" w:cs="Times New Roman"/>
      <w:b/>
      <w:bCs/>
      <w:sz w:val="36"/>
      <w:szCs w:val="36"/>
      <w:lang w:val="fr-FR" w:eastAsia="fr-FR"/>
    </w:rPr>
  </w:style>
  <w:style w:type="character" w:customStyle="1" w:styleId="Heading3Char">
    <w:name w:val="Heading 3 Char"/>
    <w:basedOn w:val="DefaultParagraphFont"/>
    <w:link w:val="Heading3"/>
    <w:uiPriority w:val="9"/>
    <w:rsid w:val="009E3B02"/>
    <w:rPr>
      <w:rFonts w:asciiTheme="majorHAnsi" w:eastAsiaTheme="majorEastAsia" w:hAnsiTheme="majorHAnsi" w:cstheme="majorBidi"/>
      <w:b/>
      <w:bCs/>
      <w:color w:val="4F81BD" w:themeColor="accent1"/>
      <w:lang w:val="fr-FR"/>
    </w:rPr>
  </w:style>
  <w:style w:type="paragraph" w:styleId="NormalWeb">
    <w:name w:val="Normal (Web)"/>
    <w:basedOn w:val="Normal"/>
    <w:uiPriority w:val="99"/>
    <w:unhideWhenUsed/>
    <w:rsid w:val="009E3B0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4695</Words>
  <Characters>26768</Characters>
  <Application>Microsoft Office Word</Application>
  <DocSecurity>0</DocSecurity>
  <Lines>223</Lines>
  <Paragraphs>62</Paragraphs>
  <ScaleCrop>false</ScaleCrop>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cp:revision>
  <dcterms:created xsi:type="dcterms:W3CDTF">2021-02-24T13:49:00Z</dcterms:created>
  <dcterms:modified xsi:type="dcterms:W3CDTF">2021-02-24T13:54:00Z</dcterms:modified>
</cp:coreProperties>
</file>